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C50ED" w14:textId="5B71DF45"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w:t>
      </w:r>
      <w:r w:rsidR="007068C2">
        <w:rPr>
          <w:rFonts w:ascii="Arial" w:hAnsi="Arial" w:cs="Arial"/>
          <w:b/>
        </w:rPr>
        <w:t>SA</w:t>
      </w:r>
      <w:r w:rsidR="009D3976">
        <w:rPr>
          <w:rFonts w:ascii="Arial" w:hAnsi="Arial" w:cs="Arial"/>
          <w:b/>
        </w:rPr>
        <w:t xml:space="preserve"> Meeting #</w:t>
      </w:r>
      <w:r w:rsidR="00C73FE9">
        <w:rPr>
          <w:rFonts w:ascii="Arial" w:hAnsi="Arial" w:cs="Arial"/>
          <w:b/>
        </w:rPr>
        <w:t>1</w:t>
      </w:r>
      <w:r w:rsidR="009B362E">
        <w:rPr>
          <w:rFonts w:ascii="Arial" w:hAnsi="Arial" w:cs="Arial"/>
          <w:b/>
        </w:rPr>
        <w:t>1</w:t>
      </w:r>
      <w:r w:rsidR="00C73FE9">
        <w:rPr>
          <w:rFonts w:ascii="Arial" w:hAnsi="Arial" w:cs="Arial"/>
          <w:b/>
        </w:rPr>
        <w:t>0</w:t>
      </w:r>
      <w:r w:rsidR="009D3976">
        <w:rPr>
          <w:rFonts w:ascii="Arial" w:hAnsi="Arial" w:cs="Arial"/>
          <w:b/>
        </w:rPr>
        <w:tab/>
      </w:r>
      <w:r w:rsidR="009B362E" w:rsidRPr="00B219AC">
        <w:rPr>
          <w:rFonts w:ascii="Arial" w:hAnsi="Arial" w:cs="Arial"/>
          <w:b/>
        </w:rPr>
        <w:t>S</w:t>
      </w:r>
      <w:r w:rsidR="00D71BC0" w:rsidRPr="00B219AC">
        <w:rPr>
          <w:rFonts w:ascii="Arial" w:hAnsi="Arial" w:cs="Arial"/>
          <w:b/>
        </w:rPr>
        <w:t>P-2</w:t>
      </w:r>
      <w:r w:rsidR="009B362E" w:rsidRPr="00B219AC">
        <w:rPr>
          <w:rFonts w:ascii="Arial" w:hAnsi="Arial" w:cs="Arial"/>
          <w:b/>
        </w:rPr>
        <w:t>5</w:t>
      </w:r>
      <w:r w:rsidR="00F3466C" w:rsidRPr="00B219AC">
        <w:rPr>
          <w:rFonts w:ascii="Arial" w:hAnsi="Arial" w:cs="Arial"/>
          <w:b/>
        </w:rPr>
        <w:t>1513</w:t>
      </w:r>
    </w:p>
    <w:p w14:paraId="7199932C" w14:textId="6AC0B7B9" w:rsidR="003948C7" w:rsidRPr="00BF0408" w:rsidRDefault="009B362E" w:rsidP="007F5A14">
      <w:pPr>
        <w:pBdr>
          <w:bottom w:val="single" w:sz="4" w:space="1" w:color="auto"/>
        </w:pBdr>
        <w:tabs>
          <w:tab w:val="right" w:pos="9214"/>
        </w:tabs>
        <w:rPr>
          <w:rFonts w:ascii="Arial" w:hAnsi="Arial" w:cs="Arial"/>
          <w:b/>
        </w:rPr>
      </w:pPr>
      <w:r>
        <w:rPr>
          <w:rFonts w:ascii="Arial" w:hAnsi="Arial" w:cs="Arial"/>
          <w:b/>
        </w:rPr>
        <w:t>Baltimore</w:t>
      </w:r>
      <w:r w:rsidR="00C73FE9" w:rsidRPr="00C73FE9">
        <w:rPr>
          <w:rFonts w:ascii="Arial" w:hAnsi="Arial" w:cs="Arial"/>
          <w:b/>
        </w:rPr>
        <w:t xml:space="preserve">, </w:t>
      </w:r>
      <w:r>
        <w:rPr>
          <w:rFonts w:ascii="Arial" w:hAnsi="Arial" w:cs="Arial"/>
          <w:b/>
        </w:rPr>
        <w:t>MD, USA</w:t>
      </w:r>
      <w:r w:rsidR="00C73FE9" w:rsidRPr="00C73FE9">
        <w:rPr>
          <w:rFonts w:ascii="Arial" w:hAnsi="Arial" w:cs="Arial"/>
          <w:b/>
        </w:rPr>
        <w:t xml:space="preserve">, December </w:t>
      </w:r>
      <w:r>
        <w:rPr>
          <w:rFonts w:ascii="Arial" w:hAnsi="Arial" w:cs="Arial"/>
          <w:b/>
        </w:rPr>
        <w:t>9</w:t>
      </w:r>
      <w:r w:rsidR="00C73FE9" w:rsidRPr="00C73FE9">
        <w:rPr>
          <w:rFonts w:ascii="Arial" w:hAnsi="Arial" w:cs="Arial"/>
          <w:b/>
        </w:rPr>
        <w:t xml:space="preserve"> – 1</w:t>
      </w:r>
      <w:r>
        <w:rPr>
          <w:rFonts w:ascii="Arial" w:hAnsi="Arial" w:cs="Arial"/>
          <w:b/>
        </w:rPr>
        <w:t>2</w:t>
      </w:r>
      <w:r w:rsidR="00C73FE9" w:rsidRPr="00C73FE9">
        <w:rPr>
          <w:rFonts w:ascii="Arial" w:hAnsi="Arial" w:cs="Arial"/>
          <w:b/>
        </w:rPr>
        <w:t>, 202</w:t>
      </w:r>
      <w:r>
        <w:rPr>
          <w:rFonts w:ascii="Arial" w:hAnsi="Arial" w:cs="Arial"/>
          <w:b/>
        </w:rPr>
        <w:t>5</w:t>
      </w:r>
      <w:r w:rsidR="00D91C6E" w:rsidRPr="00D91C6E">
        <w:rPr>
          <w:rFonts w:ascii="Arial" w:hAnsi="Arial" w:cs="Arial"/>
          <w:b/>
        </w:rPr>
        <w:tab/>
      </w:r>
      <w:r w:rsidR="003948C7">
        <w:rPr>
          <w:rFonts w:ascii="Arial" w:hAnsi="Arial" w:cs="Arial"/>
          <w:b/>
        </w:rPr>
        <w:tab/>
      </w:r>
    </w:p>
    <w:p w14:paraId="2BB00196" w14:textId="77777777" w:rsidR="00A45CBF" w:rsidRDefault="00A45CBF" w:rsidP="00A45CBF">
      <w:pPr>
        <w:rPr>
          <w:rFonts w:ascii="Arial" w:hAnsi="Arial"/>
        </w:rPr>
      </w:pPr>
    </w:p>
    <w:p w14:paraId="1A39A20C" w14:textId="5435FC8F" w:rsidR="00A45CBF" w:rsidRPr="009B362E"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676333">
        <w:rPr>
          <w:rFonts w:ascii="Arial" w:eastAsia="SimSun" w:hAnsi="Arial"/>
          <w:lang w:eastAsia="en-GB"/>
        </w:rPr>
        <w:t>Summary fo</w:t>
      </w:r>
      <w:r w:rsidR="00676333" w:rsidRPr="009B362E">
        <w:rPr>
          <w:rFonts w:ascii="Arial" w:eastAsia="SimSun" w:hAnsi="Arial"/>
          <w:lang w:eastAsia="en-GB"/>
        </w:rPr>
        <w:t xml:space="preserve">r </w:t>
      </w:r>
      <w:r w:rsidR="0012596C" w:rsidRPr="009B362E">
        <w:rPr>
          <w:rFonts w:ascii="Arial" w:eastAsia="SimSun" w:hAnsi="Arial"/>
          <w:lang w:eastAsia="en-GB"/>
        </w:rPr>
        <w:t>Generic IOPS</w:t>
      </w:r>
    </w:p>
    <w:p w14:paraId="300A75EF" w14:textId="77777777" w:rsidR="00676333" w:rsidRPr="00F802DF" w:rsidRDefault="00676333" w:rsidP="00676333">
      <w:pPr>
        <w:tabs>
          <w:tab w:val="left" w:pos="1701"/>
        </w:tabs>
        <w:overflowPunct w:val="0"/>
        <w:autoSpaceDE w:val="0"/>
        <w:autoSpaceDN w:val="0"/>
        <w:adjustRightInd w:val="0"/>
        <w:spacing w:after="180"/>
        <w:textAlignment w:val="baseline"/>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1C5B27EB" w14:textId="30D8EE8B" w:rsidR="00B80D3B" w:rsidRPr="00C73FE9" w:rsidRDefault="007024F8" w:rsidP="007564A7">
      <w:pPr>
        <w:tabs>
          <w:tab w:val="left" w:pos="1701"/>
        </w:tabs>
        <w:overflowPunct w:val="0"/>
        <w:autoSpaceDE w:val="0"/>
        <w:autoSpaceDN w:val="0"/>
        <w:adjustRightInd w:val="0"/>
        <w:spacing w:after="180"/>
        <w:textAlignment w:val="baseline"/>
        <w:rPr>
          <w:rFonts w:ascii="Arial" w:eastAsia="SimSun" w:hAnsi="Arial"/>
          <w:lang w:val="fr-FR" w:eastAsia="en-GB"/>
        </w:rPr>
      </w:pPr>
      <w:r w:rsidRPr="00C73FE9">
        <w:rPr>
          <w:rFonts w:ascii="Arial" w:eastAsia="SimSun" w:hAnsi="Arial"/>
          <w:lang w:val="fr-FR" w:eastAsia="en-GB"/>
        </w:rPr>
        <w:t>Agenda</w:t>
      </w:r>
      <w:r w:rsidR="00F613B4" w:rsidRPr="00C73FE9">
        <w:rPr>
          <w:rFonts w:ascii="Arial" w:eastAsia="SimSun" w:hAnsi="Arial"/>
          <w:lang w:val="fr-FR" w:eastAsia="en-GB"/>
        </w:rPr>
        <w:t xml:space="preserve"> </w:t>
      </w:r>
      <w:proofErr w:type="gramStart"/>
      <w:r w:rsidR="00F613B4" w:rsidRPr="00C73FE9">
        <w:rPr>
          <w:rFonts w:ascii="Arial" w:eastAsia="SimSun" w:hAnsi="Arial"/>
          <w:lang w:val="fr-FR" w:eastAsia="en-GB"/>
        </w:rPr>
        <w:t>Item:</w:t>
      </w:r>
      <w:proofErr w:type="gramEnd"/>
      <w:r w:rsidR="003812EE" w:rsidRPr="00C73FE9">
        <w:rPr>
          <w:rFonts w:ascii="Arial" w:eastAsia="SimSun" w:hAnsi="Arial"/>
          <w:lang w:val="fr-FR" w:eastAsia="en-GB"/>
        </w:rPr>
        <w:tab/>
      </w:r>
      <w:r w:rsidR="00047AC4">
        <w:rPr>
          <w:rFonts w:ascii="Arial" w:eastAsia="SimSun" w:hAnsi="Arial"/>
          <w:lang w:val="fr-FR" w:eastAsia="en-GB"/>
        </w:rPr>
        <w:t>21.5</w:t>
      </w:r>
    </w:p>
    <w:p w14:paraId="701730E5" w14:textId="0DA92FA7" w:rsidR="00A45CBF" w:rsidRPr="00C73FE9"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0012596C">
        <w:rPr>
          <w:rFonts w:ascii="Arial" w:eastAsia="SimSun" w:hAnsi="Arial"/>
          <w:lang w:eastAsia="zh-CN"/>
        </w:rPr>
        <w:t>Mark Lipford</w:t>
      </w:r>
    </w:p>
    <w:p w14:paraId="44BBA8D1" w14:textId="78251C44"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12596C">
        <w:rPr>
          <w:rFonts w:ascii="Arial" w:eastAsia="SimSun" w:hAnsi="Arial"/>
          <w:lang w:eastAsia="zh-CN"/>
        </w:rPr>
        <w:t>mark.lipford@firstnet.gov</w:t>
      </w:r>
    </w:p>
    <w:p w14:paraId="6E483BDB" w14:textId="77777777" w:rsidR="00A45CBF" w:rsidRDefault="00A45CBF" w:rsidP="00A45CBF">
      <w:pPr>
        <w:pBdr>
          <w:bottom w:val="single" w:sz="6" w:space="1" w:color="auto"/>
        </w:pBdr>
      </w:pPr>
    </w:p>
    <w:p w14:paraId="535F68B4" w14:textId="7CB62E9C" w:rsidR="00676333" w:rsidRPr="009B362E" w:rsidRDefault="00676333" w:rsidP="00676333">
      <w:pPr>
        <w:rPr>
          <w:lang w:eastAsia="en-GB"/>
        </w:rPr>
      </w:pPr>
      <w:bookmarkStart w:id="0" w:name="_Hlk94172402"/>
      <w:r w:rsidRPr="004E345F">
        <w:rPr>
          <w:lang w:eastAsia="en-GB"/>
        </w:rPr>
        <w:t xml:space="preserve">Summary based on the input provided by </w:t>
      </w:r>
      <w:r w:rsidR="009B362E">
        <w:rPr>
          <w:lang w:eastAsia="en-GB"/>
        </w:rPr>
        <w:t>FirstN</w:t>
      </w:r>
      <w:r w:rsidR="009B362E" w:rsidRPr="009B362E">
        <w:rPr>
          <w:lang w:eastAsia="en-GB"/>
        </w:rPr>
        <w:t>et</w:t>
      </w:r>
      <w:r w:rsidRPr="009B362E">
        <w:rPr>
          <w:lang w:eastAsia="en-GB"/>
        </w:rPr>
        <w:t xml:space="preserve"> in </w:t>
      </w:r>
      <w:r w:rsidR="009B362E" w:rsidRPr="00B219AC">
        <w:rPr>
          <w:b/>
        </w:rPr>
        <w:t>SP-25</w:t>
      </w:r>
      <w:r w:rsidR="00F3466C" w:rsidRPr="00B219AC">
        <w:rPr>
          <w:b/>
        </w:rPr>
        <w:t>1513</w:t>
      </w:r>
      <w:r w:rsidRPr="009B362E">
        <w:rPr>
          <w:lang w:eastAsia="en-GB"/>
        </w:rPr>
        <w:t>.</w:t>
      </w:r>
    </w:p>
    <w:p w14:paraId="0E40990F" w14:textId="77777777" w:rsidR="009E3E90" w:rsidRPr="004E345F" w:rsidRDefault="009E3E90" w:rsidP="00676333">
      <w:pPr>
        <w:rPr>
          <w:lang w:eastAsia="en-GB"/>
        </w:rPr>
      </w:pPr>
    </w:p>
    <w:p w14:paraId="67746F79" w14:textId="77777777" w:rsidR="0012596C" w:rsidRDefault="0012596C" w:rsidP="00676333">
      <w:pPr>
        <w:rPr>
          <w:color w:val="FF0000"/>
          <w:lang w:eastAsia="en-GB"/>
        </w:rPr>
      </w:pPr>
    </w:p>
    <w:tbl>
      <w:tblPr>
        <w:tblW w:w="1047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979"/>
        <w:gridCol w:w="4901"/>
        <w:gridCol w:w="1170"/>
        <w:gridCol w:w="1160"/>
        <w:gridCol w:w="1668"/>
      </w:tblGrid>
      <w:tr w:rsidR="0012596C" w:rsidRPr="0012596C" w14:paraId="3CD450C2" w14:textId="77777777" w:rsidTr="0012596C">
        <w:trPr>
          <w:trHeight w:val="290"/>
        </w:trPr>
        <w:tc>
          <w:tcPr>
            <w:tcW w:w="600" w:type="dxa"/>
            <w:noWrap/>
            <w:vAlign w:val="bottom"/>
            <w:hideMark/>
          </w:tcPr>
          <w:p w14:paraId="145EB009" w14:textId="77777777" w:rsidR="0012596C" w:rsidRPr="0012596C" w:rsidRDefault="0012596C" w:rsidP="0012596C">
            <w:pPr>
              <w:rPr>
                <w:rFonts w:ascii="Calibri" w:eastAsia="Times New Roman" w:hAnsi="Calibri" w:cs="Calibri"/>
                <w:color w:val="000000"/>
                <w:sz w:val="16"/>
                <w:szCs w:val="16"/>
                <w:lang w:val="en-US" w:eastAsia="en-US"/>
              </w:rPr>
            </w:pPr>
            <w:bookmarkStart w:id="1" w:name="RANGE!A1:I1"/>
            <w:r w:rsidRPr="0012596C">
              <w:rPr>
                <w:rFonts w:ascii="Calibri" w:eastAsia="Times New Roman" w:hAnsi="Calibri" w:cs="Calibri"/>
                <w:color w:val="000000"/>
                <w:sz w:val="16"/>
                <w:szCs w:val="16"/>
                <w:lang w:val="en-US" w:eastAsia="en-US"/>
              </w:rPr>
              <w:t>ID</w:t>
            </w:r>
            <w:bookmarkEnd w:id="1"/>
          </w:p>
        </w:tc>
        <w:tc>
          <w:tcPr>
            <w:tcW w:w="979" w:type="dxa"/>
            <w:noWrap/>
            <w:vAlign w:val="bottom"/>
            <w:hideMark/>
          </w:tcPr>
          <w:p w14:paraId="0F94110E" w14:textId="77777777" w:rsidR="0012596C" w:rsidRPr="0012596C" w:rsidRDefault="0012596C" w:rsidP="0012596C">
            <w:pPr>
              <w:rPr>
                <w:rFonts w:ascii="Calibri" w:eastAsia="Times New Roman" w:hAnsi="Calibri" w:cs="Calibri"/>
                <w:color w:val="000000"/>
                <w:sz w:val="16"/>
                <w:szCs w:val="16"/>
                <w:lang w:val="en-US" w:eastAsia="en-US"/>
              </w:rPr>
            </w:pPr>
            <w:proofErr w:type="spellStart"/>
            <w:r w:rsidRPr="0012596C">
              <w:rPr>
                <w:rFonts w:ascii="Calibri" w:eastAsia="Times New Roman" w:hAnsi="Calibri" w:cs="Calibri"/>
                <w:color w:val="000000"/>
                <w:sz w:val="16"/>
                <w:szCs w:val="16"/>
                <w:lang w:val="en-US" w:eastAsia="en-US"/>
              </w:rPr>
              <w:t>Unique_ID</w:t>
            </w:r>
            <w:proofErr w:type="spellEnd"/>
          </w:p>
        </w:tc>
        <w:tc>
          <w:tcPr>
            <w:tcW w:w="4901" w:type="dxa"/>
            <w:noWrap/>
            <w:vAlign w:val="bottom"/>
            <w:hideMark/>
          </w:tcPr>
          <w:p w14:paraId="3E5EFA03" w14:textId="77777777" w:rsidR="0012596C" w:rsidRPr="0012596C" w:rsidRDefault="0012596C" w:rsidP="0012596C">
            <w:pPr>
              <w:rPr>
                <w:rFonts w:ascii="Calibri" w:eastAsia="Times New Roman" w:hAnsi="Calibri" w:cs="Calibri"/>
                <w:b/>
                <w:bCs/>
                <w:i/>
                <w:iCs/>
                <w:color w:val="FF0000"/>
                <w:sz w:val="16"/>
                <w:szCs w:val="16"/>
                <w:lang w:val="en-US" w:eastAsia="en-US"/>
              </w:rPr>
            </w:pPr>
            <w:r w:rsidRPr="0012596C">
              <w:rPr>
                <w:rFonts w:ascii="Calibri" w:eastAsia="Times New Roman" w:hAnsi="Calibri" w:cs="Calibri"/>
                <w:b/>
                <w:bCs/>
                <w:i/>
                <w:iCs/>
                <w:color w:val="FF0000"/>
                <w:sz w:val="16"/>
                <w:szCs w:val="16"/>
                <w:lang w:val="en-US" w:eastAsia="en-US"/>
              </w:rPr>
              <w:t>Name</w:t>
            </w:r>
          </w:p>
        </w:tc>
        <w:tc>
          <w:tcPr>
            <w:tcW w:w="1170" w:type="dxa"/>
            <w:noWrap/>
            <w:vAlign w:val="bottom"/>
            <w:hideMark/>
          </w:tcPr>
          <w:p w14:paraId="5CAA1A35" w14:textId="77777777" w:rsidR="0012596C" w:rsidRPr="0012596C" w:rsidRDefault="0012596C" w:rsidP="0012596C">
            <w:pPr>
              <w:rPr>
                <w:rFonts w:ascii="Calibri" w:eastAsia="Times New Roman" w:hAnsi="Calibri" w:cs="Calibri"/>
                <w:color w:val="000000"/>
                <w:sz w:val="16"/>
                <w:szCs w:val="16"/>
                <w:lang w:val="en-US" w:eastAsia="en-US"/>
              </w:rPr>
            </w:pPr>
            <w:r w:rsidRPr="0012596C">
              <w:rPr>
                <w:rFonts w:ascii="Calibri" w:eastAsia="Times New Roman" w:hAnsi="Calibri" w:cs="Calibri"/>
                <w:color w:val="000000"/>
                <w:sz w:val="16"/>
                <w:szCs w:val="16"/>
                <w:lang w:val="en-US" w:eastAsia="en-US"/>
              </w:rPr>
              <w:t>Acronym</w:t>
            </w:r>
          </w:p>
        </w:tc>
        <w:tc>
          <w:tcPr>
            <w:tcW w:w="1160" w:type="dxa"/>
            <w:noWrap/>
            <w:vAlign w:val="bottom"/>
            <w:hideMark/>
          </w:tcPr>
          <w:p w14:paraId="04BC4A49" w14:textId="77777777" w:rsidR="0012596C" w:rsidRPr="0012596C" w:rsidRDefault="0012596C" w:rsidP="0012596C">
            <w:pPr>
              <w:rPr>
                <w:rFonts w:ascii="Calibri" w:eastAsia="Times New Roman" w:hAnsi="Calibri" w:cs="Calibri"/>
                <w:color w:val="000000"/>
                <w:sz w:val="16"/>
                <w:szCs w:val="16"/>
                <w:lang w:val="en-US" w:eastAsia="en-US"/>
              </w:rPr>
            </w:pPr>
            <w:r w:rsidRPr="0012596C">
              <w:rPr>
                <w:rFonts w:ascii="Calibri" w:eastAsia="Times New Roman" w:hAnsi="Calibri" w:cs="Calibri"/>
                <w:color w:val="000000"/>
                <w:sz w:val="16"/>
                <w:szCs w:val="16"/>
                <w:lang w:val="en-US" w:eastAsia="en-US"/>
              </w:rPr>
              <w:t>Hyperlink</w:t>
            </w:r>
          </w:p>
        </w:tc>
        <w:tc>
          <w:tcPr>
            <w:tcW w:w="1668" w:type="dxa"/>
            <w:noWrap/>
            <w:vAlign w:val="bottom"/>
            <w:hideMark/>
          </w:tcPr>
          <w:p w14:paraId="467A7CA1" w14:textId="77777777" w:rsidR="0012596C" w:rsidRPr="0012596C" w:rsidRDefault="0012596C" w:rsidP="0012596C">
            <w:pPr>
              <w:rPr>
                <w:rFonts w:ascii="Calibri" w:eastAsia="Times New Roman" w:hAnsi="Calibri" w:cs="Calibri"/>
                <w:b/>
                <w:bCs/>
                <w:color w:val="000000"/>
                <w:sz w:val="16"/>
                <w:szCs w:val="16"/>
                <w:lang w:val="en-US" w:eastAsia="en-US"/>
              </w:rPr>
            </w:pPr>
            <w:proofErr w:type="spellStart"/>
            <w:r w:rsidRPr="0012596C">
              <w:rPr>
                <w:rFonts w:ascii="Calibri" w:eastAsia="Times New Roman" w:hAnsi="Calibri" w:cs="Calibri"/>
                <w:b/>
                <w:bCs/>
                <w:color w:val="000000"/>
                <w:sz w:val="16"/>
                <w:szCs w:val="16"/>
                <w:lang w:val="en-US" w:eastAsia="en-US"/>
              </w:rPr>
              <w:t>WI_rapporteur_name</w:t>
            </w:r>
            <w:proofErr w:type="spellEnd"/>
          </w:p>
        </w:tc>
      </w:tr>
      <w:tr w:rsidR="0012596C" w:rsidRPr="0012596C" w14:paraId="466AD7A9" w14:textId="77777777" w:rsidTr="0012596C">
        <w:trPr>
          <w:trHeight w:val="290"/>
        </w:trPr>
        <w:tc>
          <w:tcPr>
            <w:tcW w:w="600" w:type="dxa"/>
            <w:noWrap/>
            <w:hideMark/>
          </w:tcPr>
          <w:p w14:paraId="382AE83C" w14:textId="77777777" w:rsidR="0012596C" w:rsidRPr="0012596C" w:rsidRDefault="0012596C" w:rsidP="0012596C">
            <w:pPr>
              <w:rPr>
                <w:rFonts w:ascii="Arial" w:eastAsia="Times New Roman" w:hAnsi="Arial" w:cs="Arial"/>
                <w:color w:val="000000"/>
                <w:sz w:val="16"/>
                <w:szCs w:val="16"/>
                <w:lang w:val="en-US" w:eastAsia="en-US"/>
              </w:rPr>
            </w:pPr>
            <w:r w:rsidRPr="0012596C">
              <w:rPr>
                <w:rFonts w:ascii="Arial" w:eastAsia="Times New Roman" w:hAnsi="Arial" w:cs="Arial"/>
                <w:color w:val="000000"/>
                <w:sz w:val="16"/>
                <w:szCs w:val="16"/>
                <w:lang w:val="en-US" w:eastAsia="en-US"/>
              </w:rPr>
              <w:t>355</w:t>
            </w:r>
          </w:p>
        </w:tc>
        <w:tc>
          <w:tcPr>
            <w:tcW w:w="979" w:type="dxa"/>
            <w:noWrap/>
            <w:vAlign w:val="bottom"/>
            <w:hideMark/>
          </w:tcPr>
          <w:p w14:paraId="611C23C1" w14:textId="77777777" w:rsidR="0012596C" w:rsidRPr="0012596C" w:rsidRDefault="0012596C" w:rsidP="0012596C">
            <w:pPr>
              <w:jc w:val="right"/>
              <w:rPr>
                <w:rFonts w:ascii="Calibri" w:eastAsia="Times New Roman" w:hAnsi="Calibri" w:cs="Calibri"/>
                <w:color w:val="000000"/>
                <w:sz w:val="16"/>
                <w:szCs w:val="16"/>
                <w:lang w:val="en-US" w:eastAsia="en-US"/>
              </w:rPr>
            </w:pPr>
            <w:r w:rsidRPr="0012596C">
              <w:rPr>
                <w:rFonts w:ascii="Calibri" w:eastAsia="Times New Roman" w:hAnsi="Calibri" w:cs="Calibri"/>
                <w:color w:val="000000"/>
                <w:sz w:val="16"/>
                <w:szCs w:val="16"/>
                <w:lang w:val="en-US" w:eastAsia="en-US"/>
              </w:rPr>
              <w:t>1050036</w:t>
            </w:r>
          </w:p>
        </w:tc>
        <w:tc>
          <w:tcPr>
            <w:tcW w:w="4901" w:type="dxa"/>
            <w:noWrap/>
            <w:vAlign w:val="bottom"/>
            <w:hideMark/>
          </w:tcPr>
          <w:p w14:paraId="0F949AC7" w14:textId="77777777" w:rsidR="0012596C" w:rsidRPr="0012596C" w:rsidRDefault="0012596C" w:rsidP="0012596C">
            <w:pPr>
              <w:rPr>
                <w:rFonts w:ascii="Calibri" w:eastAsia="Times New Roman" w:hAnsi="Calibri" w:cs="Calibri"/>
                <w:b/>
                <w:bCs/>
                <w:color w:val="0070C0"/>
                <w:sz w:val="16"/>
                <w:szCs w:val="16"/>
                <w:lang w:val="en-US" w:eastAsia="en-US"/>
              </w:rPr>
            </w:pPr>
            <w:r w:rsidRPr="0012596C">
              <w:rPr>
                <w:rFonts w:ascii="Calibri" w:eastAsia="Times New Roman" w:hAnsi="Calibri" w:cs="Calibri"/>
                <w:b/>
                <w:bCs/>
                <w:color w:val="0070C0"/>
                <w:sz w:val="16"/>
                <w:szCs w:val="16"/>
                <w:lang w:val="en-US" w:eastAsia="en-US"/>
              </w:rPr>
              <w:t>MC services for generic support on IOPS mode of operation</w:t>
            </w:r>
          </w:p>
        </w:tc>
        <w:tc>
          <w:tcPr>
            <w:tcW w:w="1170" w:type="dxa"/>
            <w:noWrap/>
            <w:vAlign w:val="bottom"/>
            <w:hideMark/>
          </w:tcPr>
          <w:p w14:paraId="53027AD7" w14:textId="77777777" w:rsidR="0012596C" w:rsidRPr="0012596C" w:rsidRDefault="0012596C" w:rsidP="0012596C">
            <w:pPr>
              <w:rPr>
                <w:rFonts w:ascii="Calibri" w:eastAsia="Times New Roman" w:hAnsi="Calibri" w:cs="Calibri"/>
                <w:color w:val="000000"/>
                <w:sz w:val="16"/>
                <w:szCs w:val="16"/>
                <w:lang w:val="en-US" w:eastAsia="en-US"/>
              </w:rPr>
            </w:pPr>
            <w:proofErr w:type="spellStart"/>
            <w:r w:rsidRPr="0012596C">
              <w:rPr>
                <w:rFonts w:ascii="Calibri" w:eastAsia="Times New Roman" w:hAnsi="Calibri" w:cs="Calibri"/>
                <w:color w:val="000000"/>
                <w:sz w:val="16"/>
                <w:szCs w:val="16"/>
                <w:lang w:val="en-US" w:eastAsia="en-US"/>
              </w:rPr>
              <w:t>Generic_IOPS</w:t>
            </w:r>
            <w:proofErr w:type="spellEnd"/>
          </w:p>
        </w:tc>
        <w:tc>
          <w:tcPr>
            <w:tcW w:w="1160" w:type="dxa"/>
            <w:noWrap/>
            <w:vAlign w:val="bottom"/>
            <w:hideMark/>
          </w:tcPr>
          <w:p w14:paraId="212F6CF0" w14:textId="77777777" w:rsidR="0012596C" w:rsidRPr="0012596C" w:rsidRDefault="0012596C" w:rsidP="0012596C">
            <w:pPr>
              <w:rPr>
                <w:rFonts w:ascii="Calibri" w:eastAsia="Times New Roman" w:hAnsi="Calibri" w:cs="Calibri"/>
                <w:color w:val="0000FF"/>
                <w:sz w:val="16"/>
                <w:szCs w:val="16"/>
                <w:u w:val="single"/>
                <w:lang w:val="en-US" w:eastAsia="en-US"/>
              </w:rPr>
            </w:pPr>
            <w:hyperlink r:id="rId10" w:history="1">
              <w:r w:rsidRPr="0012596C">
                <w:rPr>
                  <w:rFonts w:ascii="Calibri" w:eastAsia="Times New Roman" w:hAnsi="Calibri" w:cs="Calibri"/>
                  <w:color w:val="0000FF"/>
                  <w:sz w:val="16"/>
                  <w:szCs w:val="16"/>
                  <w:u w:val="single"/>
                  <w:lang w:val="en-US" w:eastAsia="en-US"/>
                </w:rPr>
                <w:t>SP-241382</w:t>
              </w:r>
            </w:hyperlink>
          </w:p>
        </w:tc>
        <w:tc>
          <w:tcPr>
            <w:tcW w:w="1668" w:type="dxa"/>
            <w:noWrap/>
            <w:vAlign w:val="bottom"/>
            <w:hideMark/>
          </w:tcPr>
          <w:p w14:paraId="3372FD11" w14:textId="77777777" w:rsidR="0012596C" w:rsidRPr="0012596C" w:rsidRDefault="0012596C" w:rsidP="0012596C">
            <w:pPr>
              <w:rPr>
                <w:rFonts w:ascii="Calibri" w:eastAsia="Times New Roman" w:hAnsi="Calibri" w:cs="Calibri"/>
                <w:b/>
                <w:bCs/>
                <w:color w:val="000000"/>
                <w:sz w:val="16"/>
                <w:szCs w:val="16"/>
                <w:lang w:val="en-US" w:eastAsia="en-US"/>
              </w:rPr>
            </w:pPr>
            <w:r w:rsidRPr="0012596C">
              <w:rPr>
                <w:rFonts w:ascii="Calibri" w:eastAsia="Times New Roman" w:hAnsi="Calibri" w:cs="Calibri"/>
                <w:b/>
                <w:bCs/>
                <w:color w:val="000000"/>
                <w:sz w:val="16"/>
                <w:szCs w:val="16"/>
                <w:lang w:val="en-US" w:eastAsia="en-US"/>
              </w:rPr>
              <w:t>FirstNet, Mark Lipford</w:t>
            </w:r>
          </w:p>
        </w:tc>
      </w:tr>
    </w:tbl>
    <w:p w14:paraId="13F6AF6E" w14:textId="77777777" w:rsidR="0012596C" w:rsidRDefault="0012596C" w:rsidP="00676333">
      <w:pPr>
        <w:rPr>
          <w:color w:val="FF0000"/>
          <w:lang w:eastAsia="en-GB"/>
        </w:rPr>
      </w:pPr>
    </w:p>
    <w:p w14:paraId="343A2844" w14:textId="77777777" w:rsidR="006B33B3" w:rsidRDefault="006B33B3" w:rsidP="00676333">
      <w:pPr>
        <w:rPr>
          <w:lang w:eastAsia="en-GB"/>
        </w:rPr>
      </w:pPr>
    </w:p>
    <w:p w14:paraId="3627904C" w14:textId="77777777" w:rsidR="00676333" w:rsidRPr="00016B51" w:rsidRDefault="00676333" w:rsidP="00676333">
      <w:pPr>
        <w:rPr>
          <w:b/>
        </w:rPr>
      </w:pPr>
      <w:r>
        <w:rPr>
          <w:b/>
        </w:rPr>
        <w:t>Introduction</w:t>
      </w:r>
    </w:p>
    <w:p w14:paraId="1EC5EBAB" w14:textId="0E05DD62" w:rsidR="00662FB4" w:rsidRPr="00FB2CAC" w:rsidRDefault="00662FB4" w:rsidP="00676333">
      <w:pPr>
        <w:spacing w:after="180"/>
      </w:pPr>
      <w:r>
        <w:t xml:space="preserve">This work item took the work done for LTE IOPS and adapted it to be access agnostic so that it </w:t>
      </w:r>
      <w:r w:rsidR="00C03135">
        <w:t>can be</w:t>
      </w:r>
      <w:r w:rsidR="001D554E">
        <w:t xml:space="preserve"> realized </w:t>
      </w:r>
      <w:r>
        <w:t xml:space="preserve">over any technology, including but not limited to, LTE and 5G NR.  No </w:t>
      </w:r>
      <w:r w:rsidR="0034156A">
        <w:t>additional features</w:t>
      </w:r>
      <w:r>
        <w:t xml:space="preserve"> were added during this work.  This work had no dependencies on other work items in 3GPP.</w:t>
      </w:r>
    </w:p>
    <w:p w14:paraId="1A9FA21C" w14:textId="77777777" w:rsidR="00676333" w:rsidRPr="00E831A0" w:rsidRDefault="00676333" w:rsidP="00676333">
      <w:pPr>
        <w:spacing w:before="120"/>
      </w:pPr>
    </w:p>
    <w:p w14:paraId="791ADC7E" w14:textId="77777777" w:rsidR="00676333" w:rsidRPr="00016B51" w:rsidRDefault="00676333" w:rsidP="00676333">
      <w:pPr>
        <w:rPr>
          <w:b/>
        </w:rPr>
      </w:pPr>
      <w:r>
        <w:rPr>
          <w:b/>
        </w:rPr>
        <w:t>Description</w:t>
      </w:r>
    </w:p>
    <w:p w14:paraId="1689C330" w14:textId="442B8C4D" w:rsidR="00676333" w:rsidRDefault="00827D52" w:rsidP="00676333">
      <w:pPr>
        <w:spacing w:after="180"/>
      </w:pPr>
      <w:r>
        <w:t xml:space="preserve">With 5G becoming more widely deployed, and with public safety networks rapidly moving from 4G to 5G, the need to ensure all </w:t>
      </w:r>
      <w:r w:rsidR="000E1488">
        <w:t xml:space="preserve">existing mission critical </w:t>
      </w:r>
      <w:r>
        <w:t xml:space="preserve">capabilities are supported is more important today than </w:t>
      </w:r>
      <w:r w:rsidR="000E1488">
        <w:t>ever</w:t>
      </w:r>
      <w:r>
        <w:t xml:space="preserve">.  With this, SA6 identified a need to update the current LTE IOPS from Release 17 to support 5G operations.  During the discussion on the SID, it was decided that the IOPS application should be updated in a manner to be access agnostic so it would be possible over 4G, 5G, non-3GPP access, and future 3GPP technologies.  The focus on the </w:t>
      </w:r>
      <w:r w:rsidR="00CD2A6E">
        <w:t>work</w:t>
      </w:r>
      <w:r>
        <w:t xml:space="preserve"> was to evaluate the current 4G IOPS service and to update the service to remove access specific details and to update the specification to work as an access agnostic service.  There were also two editor’s notes on security and after an LS exchange with 3GPP SA3 these notes were resolved.</w:t>
      </w:r>
    </w:p>
    <w:p w14:paraId="59803FE9" w14:textId="0EEB16DC" w:rsidR="00827D52" w:rsidRDefault="00827D52" w:rsidP="00676333">
      <w:pPr>
        <w:spacing w:after="180"/>
      </w:pPr>
      <w:r>
        <w:t>As was defined in Release 17, IOPS is an application that may be possible in a catastrophic event where the connectivity between base stations and the core network has been severed.  With IOPS public safety personal equipped with IOPS capable devices may be able to access limited MCPTT and MCData capabilities.</w:t>
      </w:r>
    </w:p>
    <w:p w14:paraId="7C4E7D95" w14:textId="77777777" w:rsidR="00676333" w:rsidRPr="00C73570" w:rsidRDefault="00676333" w:rsidP="00676333">
      <w:pPr>
        <w:rPr>
          <w:bCs/>
        </w:rPr>
      </w:pPr>
    </w:p>
    <w:p w14:paraId="6A34B037" w14:textId="77777777" w:rsidR="00676333" w:rsidRPr="00016B51" w:rsidRDefault="00676333" w:rsidP="00676333">
      <w:pPr>
        <w:rPr>
          <w:b/>
        </w:rPr>
      </w:pPr>
      <w:r w:rsidRPr="00016B51">
        <w:rPr>
          <w:b/>
        </w:rPr>
        <w:t>References</w:t>
      </w:r>
    </w:p>
    <w:p w14:paraId="02592E30" w14:textId="24FF38AC" w:rsidR="00676333" w:rsidRPr="005D7287" w:rsidRDefault="00676333" w:rsidP="00676333">
      <w:pPr>
        <w:pStyle w:val="EW"/>
      </w:pPr>
      <w:r w:rsidRPr="00016B51">
        <w:t>[1]</w:t>
      </w:r>
      <w:r w:rsidRPr="00016B51">
        <w:tab/>
      </w:r>
      <w:r w:rsidR="005D7287" w:rsidRPr="005D7287">
        <w:t>TS 23.180: “Mission critical services in the Isolated Operations for Public Safety (IOPS) mode of operations”</w:t>
      </w:r>
    </w:p>
    <w:p w14:paraId="3582F4B2" w14:textId="77777777" w:rsidR="00855BCD" w:rsidRDefault="00855BCD" w:rsidP="00676333">
      <w:pPr>
        <w:rPr>
          <w:b/>
          <w:bCs/>
          <w:lang w:eastAsia="en-GB"/>
        </w:rPr>
      </w:pPr>
    </w:p>
    <w:p w14:paraId="650382C7" w14:textId="167F87A1" w:rsidR="00676333" w:rsidRPr="00B55182" w:rsidRDefault="00B55182" w:rsidP="00676333">
      <w:pPr>
        <w:rPr>
          <w:b/>
          <w:bCs/>
          <w:lang w:eastAsia="en-GB"/>
        </w:rPr>
      </w:pPr>
      <w:r w:rsidRPr="00B55182">
        <w:rPr>
          <w:b/>
          <w:bCs/>
          <w:lang w:eastAsia="en-GB"/>
        </w:rPr>
        <w:t>Approved Change Request</w:t>
      </w:r>
    </w:p>
    <w:bookmarkEnd w:id="0"/>
    <w:p w14:paraId="16764B8C" w14:textId="77777777" w:rsidR="00C73FE9" w:rsidRDefault="00C73FE9" w:rsidP="00C73FE9">
      <w:pPr>
        <w:pStyle w:val="EW"/>
      </w:pPr>
    </w:p>
    <w:tbl>
      <w:tblPr>
        <w:tblW w:w="10764" w:type="dxa"/>
        <w:tblInd w:w="-252" w:type="dxa"/>
        <w:tblLook w:val="04A0" w:firstRow="1" w:lastRow="0" w:firstColumn="1" w:lastColumn="0" w:noHBand="0" w:noVBand="1"/>
      </w:tblPr>
      <w:tblGrid>
        <w:gridCol w:w="630"/>
        <w:gridCol w:w="419"/>
        <w:gridCol w:w="580"/>
        <w:gridCol w:w="825"/>
        <w:gridCol w:w="629"/>
        <w:gridCol w:w="2557"/>
        <w:gridCol w:w="804"/>
        <w:gridCol w:w="724"/>
        <w:gridCol w:w="1080"/>
        <w:gridCol w:w="806"/>
        <w:gridCol w:w="630"/>
        <w:gridCol w:w="1080"/>
      </w:tblGrid>
      <w:tr w:rsidR="00686FE8" w:rsidRPr="00686FE8" w14:paraId="3BBBAB8C" w14:textId="77777777" w:rsidTr="00686FE8">
        <w:trPr>
          <w:trHeight w:val="520"/>
        </w:trPr>
        <w:tc>
          <w:tcPr>
            <w:tcW w:w="630" w:type="dxa"/>
            <w:tcBorders>
              <w:top w:val="single" w:sz="4" w:space="0" w:color="auto"/>
              <w:left w:val="single" w:sz="4" w:space="0" w:color="auto"/>
              <w:bottom w:val="single" w:sz="4" w:space="0" w:color="auto"/>
              <w:right w:val="single" w:sz="4" w:space="0" w:color="auto"/>
            </w:tcBorders>
            <w:noWrap/>
            <w:vAlign w:val="bottom"/>
            <w:hideMark/>
          </w:tcPr>
          <w:p w14:paraId="119C78FE"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Spec #</w:t>
            </w:r>
          </w:p>
        </w:tc>
        <w:tc>
          <w:tcPr>
            <w:tcW w:w="360" w:type="dxa"/>
            <w:tcBorders>
              <w:top w:val="single" w:sz="4" w:space="0" w:color="auto"/>
              <w:left w:val="nil"/>
              <w:bottom w:val="single" w:sz="4" w:space="0" w:color="auto"/>
              <w:right w:val="single" w:sz="4" w:space="0" w:color="auto"/>
            </w:tcBorders>
            <w:noWrap/>
            <w:vAlign w:val="bottom"/>
            <w:hideMark/>
          </w:tcPr>
          <w:p w14:paraId="3ADA530F"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CR#</w:t>
            </w:r>
          </w:p>
        </w:tc>
        <w:tc>
          <w:tcPr>
            <w:tcW w:w="580" w:type="dxa"/>
            <w:tcBorders>
              <w:top w:val="single" w:sz="4" w:space="0" w:color="auto"/>
              <w:left w:val="nil"/>
              <w:bottom w:val="single" w:sz="4" w:space="0" w:color="auto"/>
              <w:right w:val="single" w:sz="4" w:space="0" w:color="auto"/>
            </w:tcBorders>
            <w:noWrap/>
            <w:vAlign w:val="bottom"/>
            <w:hideMark/>
          </w:tcPr>
          <w:p w14:paraId="64B1356C"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CR Cat</w:t>
            </w:r>
          </w:p>
        </w:tc>
        <w:tc>
          <w:tcPr>
            <w:tcW w:w="825" w:type="dxa"/>
            <w:tcBorders>
              <w:top w:val="single" w:sz="4" w:space="0" w:color="auto"/>
              <w:left w:val="nil"/>
              <w:bottom w:val="single" w:sz="4" w:space="0" w:color="auto"/>
              <w:right w:val="single" w:sz="4" w:space="0" w:color="auto"/>
            </w:tcBorders>
            <w:vAlign w:val="bottom"/>
            <w:hideMark/>
          </w:tcPr>
          <w:p w14:paraId="7D5B5B4E"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Impacted Version</w:t>
            </w:r>
          </w:p>
        </w:tc>
        <w:tc>
          <w:tcPr>
            <w:tcW w:w="629" w:type="dxa"/>
            <w:tcBorders>
              <w:top w:val="single" w:sz="4" w:space="0" w:color="auto"/>
              <w:left w:val="nil"/>
              <w:bottom w:val="single" w:sz="4" w:space="0" w:color="auto"/>
              <w:right w:val="single" w:sz="4" w:space="0" w:color="auto"/>
            </w:tcBorders>
            <w:noWrap/>
            <w:vAlign w:val="bottom"/>
            <w:hideMark/>
          </w:tcPr>
          <w:p w14:paraId="34CAAED5"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Release</w:t>
            </w:r>
          </w:p>
        </w:tc>
        <w:tc>
          <w:tcPr>
            <w:tcW w:w="2616" w:type="dxa"/>
            <w:tcBorders>
              <w:top w:val="single" w:sz="4" w:space="0" w:color="auto"/>
              <w:left w:val="nil"/>
              <w:bottom w:val="single" w:sz="4" w:space="0" w:color="auto"/>
              <w:right w:val="single" w:sz="4" w:space="0" w:color="auto"/>
            </w:tcBorders>
            <w:vAlign w:val="bottom"/>
            <w:hideMark/>
          </w:tcPr>
          <w:p w14:paraId="5EA1DFA5"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Title</w:t>
            </w:r>
          </w:p>
        </w:tc>
        <w:tc>
          <w:tcPr>
            <w:tcW w:w="804" w:type="dxa"/>
            <w:tcBorders>
              <w:top w:val="single" w:sz="4" w:space="0" w:color="auto"/>
              <w:left w:val="nil"/>
              <w:bottom w:val="single" w:sz="4" w:space="0" w:color="auto"/>
              <w:right w:val="single" w:sz="4" w:space="0" w:color="auto"/>
            </w:tcBorders>
            <w:noWrap/>
            <w:vAlign w:val="bottom"/>
            <w:hideMark/>
          </w:tcPr>
          <w:p w14:paraId="030D949D"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WG Tdoc #</w:t>
            </w:r>
          </w:p>
        </w:tc>
        <w:tc>
          <w:tcPr>
            <w:tcW w:w="724" w:type="dxa"/>
            <w:tcBorders>
              <w:top w:val="single" w:sz="4" w:space="0" w:color="auto"/>
              <w:left w:val="nil"/>
              <w:bottom w:val="single" w:sz="4" w:space="0" w:color="auto"/>
              <w:right w:val="single" w:sz="4" w:space="0" w:color="auto"/>
            </w:tcBorders>
            <w:noWrap/>
            <w:vAlign w:val="bottom"/>
            <w:hideMark/>
          </w:tcPr>
          <w:p w14:paraId="3B0AEC14"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WG Meeting</w:t>
            </w:r>
          </w:p>
        </w:tc>
        <w:tc>
          <w:tcPr>
            <w:tcW w:w="1080" w:type="dxa"/>
            <w:tcBorders>
              <w:top w:val="single" w:sz="4" w:space="0" w:color="auto"/>
              <w:left w:val="nil"/>
              <w:bottom w:val="single" w:sz="4" w:space="0" w:color="auto"/>
              <w:right w:val="single" w:sz="4" w:space="0" w:color="auto"/>
            </w:tcBorders>
            <w:noWrap/>
            <w:vAlign w:val="bottom"/>
            <w:hideMark/>
          </w:tcPr>
          <w:p w14:paraId="2D0F9914"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Source</w:t>
            </w:r>
          </w:p>
        </w:tc>
        <w:tc>
          <w:tcPr>
            <w:tcW w:w="806" w:type="dxa"/>
            <w:tcBorders>
              <w:top w:val="single" w:sz="4" w:space="0" w:color="auto"/>
              <w:left w:val="nil"/>
              <w:bottom w:val="single" w:sz="4" w:space="0" w:color="auto"/>
              <w:right w:val="single" w:sz="4" w:space="0" w:color="auto"/>
            </w:tcBorders>
            <w:noWrap/>
            <w:vAlign w:val="bottom"/>
            <w:hideMark/>
          </w:tcPr>
          <w:p w14:paraId="4A706EA1"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TSG Tdoc#</w:t>
            </w:r>
          </w:p>
        </w:tc>
        <w:tc>
          <w:tcPr>
            <w:tcW w:w="630" w:type="dxa"/>
            <w:tcBorders>
              <w:top w:val="single" w:sz="4" w:space="0" w:color="auto"/>
              <w:left w:val="nil"/>
              <w:bottom w:val="single" w:sz="4" w:space="0" w:color="auto"/>
              <w:right w:val="single" w:sz="4" w:space="0" w:color="auto"/>
            </w:tcBorders>
            <w:noWrap/>
            <w:vAlign w:val="bottom"/>
            <w:hideMark/>
          </w:tcPr>
          <w:p w14:paraId="5650F293"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TSG Meeting</w:t>
            </w:r>
          </w:p>
        </w:tc>
        <w:tc>
          <w:tcPr>
            <w:tcW w:w="1080" w:type="dxa"/>
            <w:tcBorders>
              <w:top w:val="single" w:sz="4" w:space="0" w:color="auto"/>
              <w:left w:val="nil"/>
              <w:bottom w:val="single" w:sz="4" w:space="0" w:color="auto"/>
              <w:right w:val="single" w:sz="4" w:space="0" w:color="auto"/>
            </w:tcBorders>
            <w:noWrap/>
            <w:vAlign w:val="bottom"/>
            <w:hideMark/>
          </w:tcPr>
          <w:p w14:paraId="7A76D44E" w14:textId="77777777" w:rsidR="00686FE8" w:rsidRPr="00686FE8" w:rsidRDefault="00686FE8" w:rsidP="00686FE8">
            <w:pPr>
              <w:jc w:val="cente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Work Item</w:t>
            </w:r>
          </w:p>
        </w:tc>
      </w:tr>
      <w:tr w:rsidR="00686FE8" w:rsidRPr="00686FE8" w14:paraId="02713D38"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29B0F366"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04766C38"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18</w:t>
            </w:r>
          </w:p>
        </w:tc>
        <w:tc>
          <w:tcPr>
            <w:tcW w:w="580" w:type="dxa"/>
            <w:tcBorders>
              <w:top w:val="nil"/>
              <w:left w:val="nil"/>
              <w:bottom w:val="single" w:sz="4" w:space="0" w:color="auto"/>
              <w:right w:val="single" w:sz="4" w:space="0" w:color="auto"/>
            </w:tcBorders>
            <w:shd w:val="clear" w:color="000000" w:fill="FFFFFF"/>
            <w:vAlign w:val="center"/>
            <w:hideMark/>
          </w:tcPr>
          <w:p w14:paraId="4E2263DB"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F</w:t>
            </w:r>
          </w:p>
        </w:tc>
        <w:tc>
          <w:tcPr>
            <w:tcW w:w="825" w:type="dxa"/>
            <w:tcBorders>
              <w:top w:val="nil"/>
              <w:left w:val="nil"/>
              <w:bottom w:val="single" w:sz="4" w:space="0" w:color="auto"/>
              <w:right w:val="single" w:sz="4" w:space="0" w:color="auto"/>
            </w:tcBorders>
            <w:shd w:val="clear" w:color="000000" w:fill="FFFFFF"/>
            <w:noWrap/>
            <w:vAlign w:val="bottom"/>
            <w:hideMark/>
          </w:tcPr>
          <w:p w14:paraId="185D954A"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19.1.0</w:t>
            </w:r>
          </w:p>
        </w:tc>
        <w:tc>
          <w:tcPr>
            <w:tcW w:w="629" w:type="dxa"/>
            <w:tcBorders>
              <w:top w:val="nil"/>
              <w:left w:val="nil"/>
              <w:bottom w:val="single" w:sz="4" w:space="0" w:color="auto"/>
              <w:right w:val="single" w:sz="4" w:space="0" w:color="auto"/>
            </w:tcBorders>
            <w:shd w:val="clear" w:color="000000" w:fill="FFFFFF"/>
            <w:noWrap/>
            <w:vAlign w:val="bottom"/>
            <w:hideMark/>
          </w:tcPr>
          <w:p w14:paraId="5934EB5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5E35FA18"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Remove EN clause 10.1.1</w:t>
            </w:r>
          </w:p>
        </w:tc>
        <w:tc>
          <w:tcPr>
            <w:tcW w:w="804" w:type="dxa"/>
            <w:tcBorders>
              <w:top w:val="nil"/>
              <w:left w:val="nil"/>
              <w:bottom w:val="single" w:sz="4" w:space="0" w:color="auto"/>
              <w:right w:val="single" w:sz="4" w:space="0" w:color="auto"/>
            </w:tcBorders>
            <w:shd w:val="clear" w:color="000000" w:fill="FFFFFF"/>
            <w:noWrap/>
            <w:vAlign w:val="bottom"/>
            <w:hideMark/>
          </w:tcPr>
          <w:p w14:paraId="57C8441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S6-254365</w:t>
            </w:r>
          </w:p>
        </w:tc>
        <w:tc>
          <w:tcPr>
            <w:tcW w:w="724" w:type="dxa"/>
            <w:tcBorders>
              <w:top w:val="nil"/>
              <w:left w:val="nil"/>
              <w:bottom w:val="single" w:sz="4" w:space="0" w:color="auto"/>
              <w:right w:val="single" w:sz="4" w:space="0" w:color="auto"/>
            </w:tcBorders>
            <w:shd w:val="clear" w:color="000000" w:fill="FFFFFF"/>
            <w:noWrap/>
            <w:vAlign w:val="bottom"/>
            <w:hideMark/>
          </w:tcPr>
          <w:p w14:paraId="38E9B46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SA6#69</w:t>
            </w:r>
          </w:p>
        </w:tc>
        <w:tc>
          <w:tcPr>
            <w:tcW w:w="1080" w:type="dxa"/>
            <w:tcBorders>
              <w:top w:val="nil"/>
              <w:left w:val="nil"/>
              <w:bottom w:val="single" w:sz="4" w:space="0" w:color="auto"/>
              <w:right w:val="single" w:sz="4" w:space="0" w:color="auto"/>
            </w:tcBorders>
            <w:shd w:val="clear" w:color="000000" w:fill="FFFFFF"/>
            <w:vAlign w:val="center"/>
            <w:hideMark/>
          </w:tcPr>
          <w:p w14:paraId="78BA78C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MCC</w:t>
            </w:r>
          </w:p>
        </w:tc>
        <w:tc>
          <w:tcPr>
            <w:tcW w:w="806" w:type="dxa"/>
            <w:tcBorders>
              <w:top w:val="nil"/>
              <w:left w:val="nil"/>
              <w:bottom w:val="single" w:sz="4" w:space="0" w:color="auto"/>
              <w:right w:val="single" w:sz="4" w:space="0" w:color="auto"/>
            </w:tcBorders>
            <w:shd w:val="clear" w:color="000000" w:fill="FFFFFF"/>
            <w:vAlign w:val="center"/>
            <w:hideMark/>
          </w:tcPr>
          <w:p w14:paraId="24B9692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 </w:t>
            </w:r>
          </w:p>
        </w:tc>
        <w:tc>
          <w:tcPr>
            <w:tcW w:w="630" w:type="dxa"/>
            <w:tcBorders>
              <w:top w:val="nil"/>
              <w:left w:val="nil"/>
              <w:bottom w:val="single" w:sz="4" w:space="0" w:color="auto"/>
              <w:right w:val="single" w:sz="4" w:space="0" w:color="auto"/>
            </w:tcBorders>
            <w:shd w:val="clear" w:color="000000" w:fill="FFFFFF"/>
            <w:vAlign w:val="center"/>
            <w:hideMark/>
          </w:tcPr>
          <w:p w14:paraId="7804C460"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 </w:t>
            </w:r>
          </w:p>
        </w:tc>
        <w:tc>
          <w:tcPr>
            <w:tcW w:w="1080" w:type="dxa"/>
            <w:tcBorders>
              <w:top w:val="nil"/>
              <w:left w:val="nil"/>
              <w:bottom w:val="single" w:sz="4" w:space="0" w:color="auto"/>
              <w:right w:val="single" w:sz="4" w:space="0" w:color="auto"/>
            </w:tcBorders>
            <w:shd w:val="clear" w:color="000000" w:fill="FFFFFF"/>
            <w:vAlign w:val="center"/>
            <w:hideMark/>
          </w:tcPr>
          <w:p w14:paraId="69EE9FB1"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3179D192"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4D4640BE"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lastRenderedPageBreak/>
              <w:t>23.18</w:t>
            </w:r>
          </w:p>
        </w:tc>
        <w:tc>
          <w:tcPr>
            <w:tcW w:w="360" w:type="dxa"/>
            <w:tcBorders>
              <w:top w:val="nil"/>
              <w:left w:val="nil"/>
              <w:bottom w:val="single" w:sz="4" w:space="0" w:color="auto"/>
              <w:right w:val="single" w:sz="4" w:space="0" w:color="auto"/>
            </w:tcBorders>
            <w:shd w:val="clear" w:color="000000" w:fill="FFFFFF"/>
            <w:vAlign w:val="center"/>
            <w:hideMark/>
          </w:tcPr>
          <w:p w14:paraId="1B2EAA18"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16</w:t>
            </w:r>
          </w:p>
        </w:tc>
        <w:tc>
          <w:tcPr>
            <w:tcW w:w="580" w:type="dxa"/>
            <w:tcBorders>
              <w:top w:val="nil"/>
              <w:left w:val="nil"/>
              <w:bottom w:val="single" w:sz="4" w:space="0" w:color="auto"/>
              <w:right w:val="single" w:sz="4" w:space="0" w:color="auto"/>
            </w:tcBorders>
            <w:shd w:val="clear" w:color="000000" w:fill="FFFFFF"/>
            <w:vAlign w:val="center"/>
            <w:hideMark/>
          </w:tcPr>
          <w:p w14:paraId="684028D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F</w:t>
            </w:r>
          </w:p>
        </w:tc>
        <w:tc>
          <w:tcPr>
            <w:tcW w:w="825" w:type="dxa"/>
            <w:tcBorders>
              <w:top w:val="nil"/>
              <w:left w:val="nil"/>
              <w:bottom w:val="single" w:sz="4" w:space="0" w:color="auto"/>
              <w:right w:val="single" w:sz="4" w:space="0" w:color="auto"/>
            </w:tcBorders>
            <w:shd w:val="clear" w:color="000000" w:fill="FFFFFF"/>
            <w:noWrap/>
            <w:vAlign w:val="bottom"/>
            <w:hideMark/>
          </w:tcPr>
          <w:p w14:paraId="006CB7CD"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19.0.0</w:t>
            </w:r>
          </w:p>
        </w:tc>
        <w:tc>
          <w:tcPr>
            <w:tcW w:w="629" w:type="dxa"/>
            <w:tcBorders>
              <w:top w:val="nil"/>
              <w:left w:val="nil"/>
              <w:bottom w:val="single" w:sz="4" w:space="0" w:color="auto"/>
              <w:right w:val="single" w:sz="4" w:space="0" w:color="auto"/>
            </w:tcBorders>
            <w:shd w:val="clear" w:color="000000" w:fill="FFFFFF"/>
            <w:noWrap/>
            <w:vAlign w:val="bottom"/>
            <w:hideMark/>
          </w:tcPr>
          <w:p w14:paraId="65D3DD35"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0BDA1AC4"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Removal of Editor's Notes from IOPS 23.180</w:t>
            </w:r>
          </w:p>
        </w:tc>
        <w:tc>
          <w:tcPr>
            <w:tcW w:w="804" w:type="dxa"/>
            <w:tcBorders>
              <w:top w:val="nil"/>
              <w:left w:val="nil"/>
              <w:bottom w:val="single" w:sz="4" w:space="0" w:color="auto"/>
              <w:right w:val="single" w:sz="4" w:space="0" w:color="auto"/>
            </w:tcBorders>
            <w:shd w:val="clear" w:color="000000" w:fill="FFFFFF"/>
            <w:noWrap/>
            <w:vAlign w:val="bottom"/>
            <w:hideMark/>
          </w:tcPr>
          <w:p w14:paraId="49418E5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S6-252037</w:t>
            </w:r>
          </w:p>
        </w:tc>
        <w:tc>
          <w:tcPr>
            <w:tcW w:w="724" w:type="dxa"/>
            <w:tcBorders>
              <w:top w:val="nil"/>
              <w:left w:val="nil"/>
              <w:bottom w:val="single" w:sz="4" w:space="0" w:color="auto"/>
              <w:right w:val="single" w:sz="4" w:space="0" w:color="auto"/>
            </w:tcBorders>
            <w:shd w:val="clear" w:color="000000" w:fill="FFFFFF"/>
            <w:noWrap/>
            <w:vAlign w:val="bottom"/>
            <w:hideMark/>
          </w:tcPr>
          <w:p w14:paraId="72FEA832"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SA6#67</w:t>
            </w:r>
          </w:p>
        </w:tc>
        <w:tc>
          <w:tcPr>
            <w:tcW w:w="1080" w:type="dxa"/>
            <w:tcBorders>
              <w:top w:val="nil"/>
              <w:left w:val="nil"/>
              <w:bottom w:val="single" w:sz="4" w:space="0" w:color="auto"/>
              <w:right w:val="single" w:sz="4" w:space="0" w:color="auto"/>
            </w:tcBorders>
            <w:shd w:val="clear" w:color="000000" w:fill="FFFFFF"/>
            <w:vAlign w:val="center"/>
            <w:hideMark/>
          </w:tcPr>
          <w:p w14:paraId="2E878B63"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FirstNet, [AT&amp;T]</w:t>
            </w:r>
          </w:p>
        </w:tc>
        <w:tc>
          <w:tcPr>
            <w:tcW w:w="806" w:type="dxa"/>
            <w:tcBorders>
              <w:top w:val="nil"/>
              <w:left w:val="nil"/>
              <w:bottom w:val="single" w:sz="4" w:space="0" w:color="auto"/>
              <w:right w:val="single" w:sz="4" w:space="0" w:color="auto"/>
            </w:tcBorders>
            <w:shd w:val="clear" w:color="000000" w:fill="FFFFFF"/>
            <w:noWrap/>
            <w:vAlign w:val="bottom"/>
            <w:hideMark/>
          </w:tcPr>
          <w:p w14:paraId="20FB2D4F"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SP-250607</w:t>
            </w:r>
          </w:p>
        </w:tc>
        <w:tc>
          <w:tcPr>
            <w:tcW w:w="630" w:type="dxa"/>
            <w:tcBorders>
              <w:top w:val="nil"/>
              <w:left w:val="nil"/>
              <w:bottom w:val="single" w:sz="4" w:space="0" w:color="auto"/>
              <w:right w:val="single" w:sz="4" w:space="0" w:color="auto"/>
            </w:tcBorders>
            <w:shd w:val="clear" w:color="000000" w:fill="FFFFFF"/>
            <w:noWrap/>
            <w:vAlign w:val="bottom"/>
            <w:hideMark/>
          </w:tcPr>
          <w:p w14:paraId="5F05E91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SA#108</w:t>
            </w:r>
          </w:p>
        </w:tc>
        <w:tc>
          <w:tcPr>
            <w:tcW w:w="1080" w:type="dxa"/>
            <w:tcBorders>
              <w:top w:val="nil"/>
              <w:left w:val="nil"/>
              <w:bottom w:val="single" w:sz="4" w:space="0" w:color="auto"/>
              <w:right w:val="single" w:sz="4" w:space="0" w:color="auto"/>
            </w:tcBorders>
            <w:shd w:val="clear" w:color="000000" w:fill="FFFFFF"/>
            <w:vAlign w:val="center"/>
            <w:hideMark/>
          </w:tcPr>
          <w:p w14:paraId="00CC1CCF"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2E003587" w14:textId="77777777" w:rsidTr="00686FE8">
        <w:trPr>
          <w:trHeight w:val="75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29699380"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524C6316"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14</w:t>
            </w:r>
          </w:p>
        </w:tc>
        <w:tc>
          <w:tcPr>
            <w:tcW w:w="580" w:type="dxa"/>
            <w:tcBorders>
              <w:top w:val="nil"/>
              <w:left w:val="nil"/>
              <w:bottom w:val="single" w:sz="4" w:space="0" w:color="auto"/>
              <w:right w:val="single" w:sz="4" w:space="0" w:color="auto"/>
            </w:tcBorders>
            <w:shd w:val="clear" w:color="000000" w:fill="FFFFFF"/>
            <w:vAlign w:val="center"/>
            <w:hideMark/>
          </w:tcPr>
          <w:p w14:paraId="5782336C"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38FB9219"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2620971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4B50DDD7"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Updates to clause 10.2.2.3 (IOPS discovery request) to support access generic IOPS</w:t>
            </w:r>
          </w:p>
        </w:tc>
        <w:tc>
          <w:tcPr>
            <w:tcW w:w="804" w:type="dxa"/>
            <w:tcBorders>
              <w:top w:val="nil"/>
              <w:left w:val="nil"/>
              <w:bottom w:val="single" w:sz="4" w:space="0" w:color="auto"/>
              <w:right w:val="single" w:sz="4" w:space="0" w:color="auto"/>
            </w:tcBorders>
            <w:shd w:val="clear" w:color="000000" w:fill="FFFFFF"/>
            <w:noWrap/>
            <w:vAlign w:val="bottom"/>
            <w:hideMark/>
          </w:tcPr>
          <w:p w14:paraId="785B597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S6-245340</w:t>
            </w:r>
          </w:p>
        </w:tc>
        <w:tc>
          <w:tcPr>
            <w:tcW w:w="724" w:type="dxa"/>
            <w:tcBorders>
              <w:top w:val="nil"/>
              <w:left w:val="nil"/>
              <w:bottom w:val="single" w:sz="4" w:space="0" w:color="auto"/>
              <w:right w:val="single" w:sz="4" w:space="0" w:color="auto"/>
            </w:tcBorders>
            <w:shd w:val="clear" w:color="000000" w:fill="FFFFFF"/>
            <w:noWrap/>
            <w:vAlign w:val="bottom"/>
            <w:hideMark/>
          </w:tcPr>
          <w:p w14:paraId="63834A2C"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3EC15938"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Nokia</w:t>
            </w:r>
          </w:p>
        </w:tc>
        <w:tc>
          <w:tcPr>
            <w:tcW w:w="806" w:type="dxa"/>
            <w:tcBorders>
              <w:top w:val="nil"/>
              <w:left w:val="nil"/>
              <w:bottom w:val="single" w:sz="4" w:space="0" w:color="auto"/>
              <w:right w:val="single" w:sz="4" w:space="0" w:color="auto"/>
            </w:tcBorders>
            <w:shd w:val="clear" w:color="000000" w:fill="FFFFFF"/>
            <w:noWrap/>
            <w:vAlign w:val="bottom"/>
            <w:hideMark/>
          </w:tcPr>
          <w:p w14:paraId="1A888E04"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03BCECAC"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01D04553"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7CE18A6B"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5912549C"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2F44C9FA"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13</w:t>
            </w:r>
          </w:p>
        </w:tc>
        <w:tc>
          <w:tcPr>
            <w:tcW w:w="580" w:type="dxa"/>
            <w:tcBorders>
              <w:top w:val="nil"/>
              <w:left w:val="nil"/>
              <w:bottom w:val="single" w:sz="4" w:space="0" w:color="auto"/>
              <w:right w:val="single" w:sz="4" w:space="0" w:color="auto"/>
            </w:tcBorders>
            <w:shd w:val="clear" w:color="000000" w:fill="FFFFFF"/>
            <w:vAlign w:val="center"/>
            <w:hideMark/>
          </w:tcPr>
          <w:p w14:paraId="7D054579"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4E472200"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19F03B5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302103D9"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Update MBMS transmissions aspect</w:t>
            </w:r>
          </w:p>
        </w:tc>
        <w:tc>
          <w:tcPr>
            <w:tcW w:w="804" w:type="dxa"/>
            <w:tcBorders>
              <w:top w:val="nil"/>
              <w:left w:val="nil"/>
              <w:bottom w:val="single" w:sz="4" w:space="0" w:color="auto"/>
              <w:right w:val="single" w:sz="4" w:space="0" w:color="auto"/>
            </w:tcBorders>
            <w:shd w:val="clear" w:color="000000" w:fill="FFFFFF"/>
            <w:noWrap/>
            <w:vAlign w:val="bottom"/>
            <w:hideMark/>
          </w:tcPr>
          <w:p w14:paraId="7D9D58BF"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S6-245341</w:t>
            </w:r>
          </w:p>
        </w:tc>
        <w:tc>
          <w:tcPr>
            <w:tcW w:w="724" w:type="dxa"/>
            <w:tcBorders>
              <w:top w:val="nil"/>
              <w:left w:val="nil"/>
              <w:bottom w:val="single" w:sz="4" w:space="0" w:color="auto"/>
              <w:right w:val="single" w:sz="4" w:space="0" w:color="auto"/>
            </w:tcBorders>
            <w:shd w:val="clear" w:color="000000" w:fill="FFFFFF"/>
            <w:noWrap/>
            <w:vAlign w:val="bottom"/>
            <w:hideMark/>
          </w:tcPr>
          <w:p w14:paraId="18628B14"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177E4321"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 xml:space="preserve">Huawei, </w:t>
            </w:r>
            <w:proofErr w:type="spellStart"/>
            <w:r w:rsidRPr="00686FE8">
              <w:rPr>
                <w:rFonts w:ascii="Arial" w:eastAsia="Times New Roman" w:hAnsi="Arial" w:cs="Arial"/>
                <w:color w:val="312E25"/>
                <w:sz w:val="12"/>
                <w:szCs w:val="12"/>
                <w:lang w:val="en-US" w:eastAsia="en-US"/>
              </w:rPr>
              <w:t>Hisilicon</w:t>
            </w:r>
            <w:proofErr w:type="spellEnd"/>
          </w:p>
        </w:tc>
        <w:tc>
          <w:tcPr>
            <w:tcW w:w="806" w:type="dxa"/>
            <w:tcBorders>
              <w:top w:val="nil"/>
              <w:left w:val="nil"/>
              <w:bottom w:val="single" w:sz="4" w:space="0" w:color="auto"/>
              <w:right w:val="single" w:sz="4" w:space="0" w:color="auto"/>
            </w:tcBorders>
            <w:shd w:val="clear" w:color="000000" w:fill="FFFFFF"/>
            <w:noWrap/>
            <w:vAlign w:val="bottom"/>
            <w:hideMark/>
          </w:tcPr>
          <w:p w14:paraId="61E1F9B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3534D7B0"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4743535A"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5EF20553"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73882C32"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4A1467C9"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12</w:t>
            </w:r>
          </w:p>
        </w:tc>
        <w:tc>
          <w:tcPr>
            <w:tcW w:w="580" w:type="dxa"/>
            <w:tcBorders>
              <w:top w:val="nil"/>
              <w:left w:val="nil"/>
              <w:bottom w:val="single" w:sz="4" w:space="0" w:color="auto"/>
              <w:right w:val="single" w:sz="4" w:space="0" w:color="auto"/>
            </w:tcBorders>
            <w:shd w:val="clear" w:color="000000" w:fill="FFFFFF"/>
            <w:vAlign w:val="center"/>
            <w:hideMark/>
          </w:tcPr>
          <w:p w14:paraId="0BDE59F9"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6C2E51AA"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7FFC70A"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3A83B435"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Update the IOPS network deployment</w:t>
            </w:r>
          </w:p>
        </w:tc>
        <w:tc>
          <w:tcPr>
            <w:tcW w:w="804" w:type="dxa"/>
            <w:tcBorders>
              <w:top w:val="nil"/>
              <w:left w:val="nil"/>
              <w:bottom w:val="single" w:sz="4" w:space="0" w:color="auto"/>
              <w:right w:val="single" w:sz="4" w:space="0" w:color="auto"/>
            </w:tcBorders>
            <w:shd w:val="clear" w:color="000000" w:fill="FFFFFF"/>
            <w:noWrap/>
            <w:vAlign w:val="bottom"/>
            <w:hideMark/>
          </w:tcPr>
          <w:p w14:paraId="69A52C7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S6-245339</w:t>
            </w:r>
          </w:p>
        </w:tc>
        <w:tc>
          <w:tcPr>
            <w:tcW w:w="724" w:type="dxa"/>
            <w:tcBorders>
              <w:top w:val="nil"/>
              <w:left w:val="nil"/>
              <w:bottom w:val="single" w:sz="4" w:space="0" w:color="auto"/>
              <w:right w:val="single" w:sz="4" w:space="0" w:color="auto"/>
            </w:tcBorders>
            <w:shd w:val="clear" w:color="000000" w:fill="FFFFFF"/>
            <w:noWrap/>
            <w:vAlign w:val="bottom"/>
            <w:hideMark/>
          </w:tcPr>
          <w:p w14:paraId="00A7E1EC"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4392C48B"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 xml:space="preserve">Huawei, </w:t>
            </w:r>
            <w:proofErr w:type="spellStart"/>
            <w:r w:rsidRPr="00686FE8">
              <w:rPr>
                <w:rFonts w:ascii="Arial" w:eastAsia="Times New Roman" w:hAnsi="Arial" w:cs="Arial"/>
                <w:color w:val="312E25"/>
                <w:sz w:val="12"/>
                <w:szCs w:val="12"/>
                <w:lang w:val="en-US" w:eastAsia="en-US"/>
              </w:rPr>
              <w:t>Hisilicon</w:t>
            </w:r>
            <w:proofErr w:type="spellEnd"/>
          </w:p>
        </w:tc>
        <w:tc>
          <w:tcPr>
            <w:tcW w:w="806" w:type="dxa"/>
            <w:tcBorders>
              <w:top w:val="nil"/>
              <w:left w:val="nil"/>
              <w:bottom w:val="single" w:sz="4" w:space="0" w:color="auto"/>
              <w:right w:val="single" w:sz="4" w:space="0" w:color="auto"/>
            </w:tcBorders>
            <w:shd w:val="clear" w:color="000000" w:fill="FFFFFF"/>
            <w:noWrap/>
            <w:vAlign w:val="bottom"/>
            <w:hideMark/>
          </w:tcPr>
          <w:p w14:paraId="708AEFF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1D2502D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2FEAD4CA"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51E229CA" w14:textId="77777777" w:rsidTr="00686FE8">
        <w:trPr>
          <w:trHeight w:val="75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05C326FC"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2ABB3F41"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11</w:t>
            </w:r>
          </w:p>
        </w:tc>
        <w:tc>
          <w:tcPr>
            <w:tcW w:w="580" w:type="dxa"/>
            <w:tcBorders>
              <w:top w:val="nil"/>
              <w:left w:val="nil"/>
              <w:bottom w:val="single" w:sz="4" w:space="0" w:color="auto"/>
              <w:right w:val="single" w:sz="4" w:space="0" w:color="auto"/>
            </w:tcBorders>
            <w:shd w:val="clear" w:color="000000" w:fill="FFFFFF"/>
            <w:vAlign w:val="center"/>
            <w:hideMark/>
          </w:tcPr>
          <w:p w14:paraId="6C7672CF"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171F5302"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27C0251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115C4B30"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Updates to clause 1 (Scope) to support access generic IOPS</w:t>
            </w:r>
          </w:p>
        </w:tc>
        <w:tc>
          <w:tcPr>
            <w:tcW w:w="804" w:type="dxa"/>
            <w:tcBorders>
              <w:top w:val="nil"/>
              <w:left w:val="nil"/>
              <w:bottom w:val="single" w:sz="4" w:space="0" w:color="auto"/>
              <w:right w:val="single" w:sz="4" w:space="0" w:color="auto"/>
            </w:tcBorders>
            <w:shd w:val="clear" w:color="000000" w:fill="FFFFFF"/>
            <w:noWrap/>
            <w:vAlign w:val="bottom"/>
            <w:hideMark/>
          </w:tcPr>
          <w:p w14:paraId="1CBD23C4"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S6-245337</w:t>
            </w:r>
          </w:p>
        </w:tc>
        <w:tc>
          <w:tcPr>
            <w:tcW w:w="724" w:type="dxa"/>
            <w:tcBorders>
              <w:top w:val="nil"/>
              <w:left w:val="nil"/>
              <w:bottom w:val="single" w:sz="4" w:space="0" w:color="auto"/>
              <w:right w:val="single" w:sz="4" w:space="0" w:color="auto"/>
            </w:tcBorders>
            <w:shd w:val="clear" w:color="000000" w:fill="FFFFFF"/>
            <w:noWrap/>
            <w:vAlign w:val="bottom"/>
            <w:hideMark/>
          </w:tcPr>
          <w:p w14:paraId="1F11D9F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0AE2ADD3"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Nokia</w:t>
            </w:r>
          </w:p>
        </w:tc>
        <w:tc>
          <w:tcPr>
            <w:tcW w:w="806" w:type="dxa"/>
            <w:tcBorders>
              <w:top w:val="nil"/>
              <w:left w:val="nil"/>
              <w:bottom w:val="single" w:sz="4" w:space="0" w:color="auto"/>
              <w:right w:val="single" w:sz="4" w:space="0" w:color="auto"/>
            </w:tcBorders>
            <w:shd w:val="clear" w:color="000000" w:fill="FFFFFF"/>
            <w:noWrap/>
            <w:vAlign w:val="bottom"/>
            <w:hideMark/>
          </w:tcPr>
          <w:p w14:paraId="35331EC4"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0530180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211586D4"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2625B2E0" w14:textId="77777777" w:rsidTr="00686FE8">
        <w:trPr>
          <w:trHeight w:val="10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6C69FBC1"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38EBFEF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10</w:t>
            </w:r>
          </w:p>
        </w:tc>
        <w:tc>
          <w:tcPr>
            <w:tcW w:w="580" w:type="dxa"/>
            <w:tcBorders>
              <w:top w:val="nil"/>
              <w:left w:val="nil"/>
              <w:bottom w:val="single" w:sz="4" w:space="0" w:color="auto"/>
              <w:right w:val="single" w:sz="4" w:space="0" w:color="auto"/>
            </w:tcBorders>
            <w:shd w:val="clear" w:color="000000" w:fill="FFFFFF"/>
            <w:vAlign w:val="center"/>
            <w:hideMark/>
          </w:tcPr>
          <w:p w14:paraId="50A2350F"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79DA51A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77C096D"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7C82819F"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Updates to clauses 2 and 3 (References, Definitions, Abbreviations) to support access agnostic IOPS</w:t>
            </w:r>
          </w:p>
        </w:tc>
        <w:tc>
          <w:tcPr>
            <w:tcW w:w="804" w:type="dxa"/>
            <w:tcBorders>
              <w:top w:val="nil"/>
              <w:left w:val="nil"/>
              <w:bottom w:val="single" w:sz="4" w:space="0" w:color="auto"/>
              <w:right w:val="single" w:sz="4" w:space="0" w:color="auto"/>
            </w:tcBorders>
            <w:shd w:val="clear" w:color="000000" w:fill="FFFFFF"/>
            <w:noWrap/>
            <w:vAlign w:val="bottom"/>
            <w:hideMark/>
          </w:tcPr>
          <w:p w14:paraId="35B3A799"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S6-245345</w:t>
            </w:r>
          </w:p>
        </w:tc>
        <w:tc>
          <w:tcPr>
            <w:tcW w:w="724" w:type="dxa"/>
            <w:tcBorders>
              <w:top w:val="nil"/>
              <w:left w:val="nil"/>
              <w:bottom w:val="single" w:sz="4" w:space="0" w:color="auto"/>
              <w:right w:val="single" w:sz="4" w:space="0" w:color="auto"/>
            </w:tcBorders>
            <w:shd w:val="clear" w:color="000000" w:fill="FFFFFF"/>
            <w:noWrap/>
            <w:vAlign w:val="bottom"/>
            <w:hideMark/>
          </w:tcPr>
          <w:p w14:paraId="483175B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2C7DE538"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Nokia, 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74CF52D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50AAA0A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3CE1311B"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590B2B4C"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0F4BFB98"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70FF9CE1"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8</w:t>
            </w:r>
          </w:p>
        </w:tc>
        <w:tc>
          <w:tcPr>
            <w:tcW w:w="580" w:type="dxa"/>
            <w:tcBorders>
              <w:top w:val="nil"/>
              <w:left w:val="nil"/>
              <w:bottom w:val="single" w:sz="4" w:space="0" w:color="auto"/>
              <w:right w:val="single" w:sz="4" w:space="0" w:color="auto"/>
            </w:tcBorders>
            <w:shd w:val="clear" w:color="000000" w:fill="FFFFFF"/>
            <w:vAlign w:val="center"/>
            <w:hideMark/>
          </w:tcPr>
          <w:p w14:paraId="19325974"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3B9E786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97DE94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7E6B04CF"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Clause A.1, A.2 and A.6 update</w:t>
            </w:r>
          </w:p>
        </w:tc>
        <w:tc>
          <w:tcPr>
            <w:tcW w:w="804" w:type="dxa"/>
            <w:tcBorders>
              <w:top w:val="nil"/>
              <w:left w:val="nil"/>
              <w:bottom w:val="single" w:sz="4" w:space="0" w:color="auto"/>
              <w:right w:val="single" w:sz="4" w:space="0" w:color="auto"/>
            </w:tcBorders>
            <w:shd w:val="clear" w:color="000000" w:fill="FFFFFF"/>
            <w:noWrap/>
            <w:vAlign w:val="bottom"/>
            <w:hideMark/>
          </w:tcPr>
          <w:p w14:paraId="6AA465FE"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S6-245344</w:t>
            </w:r>
          </w:p>
        </w:tc>
        <w:tc>
          <w:tcPr>
            <w:tcW w:w="724" w:type="dxa"/>
            <w:tcBorders>
              <w:top w:val="nil"/>
              <w:left w:val="nil"/>
              <w:bottom w:val="single" w:sz="4" w:space="0" w:color="auto"/>
              <w:right w:val="single" w:sz="4" w:space="0" w:color="auto"/>
            </w:tcBorders>
            <w:shd w:val="clear" w:color="000000" w:fill="FFFFFF"/>
            <w:noWrap/>
            <w:vAlign w:val="bottom"/>
            <w:hideMark/>
          </w:tcPr>
          <w:p w14:paraId="3FE9B79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0434C811"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77EBEE1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3119F83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4C544C97"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79A14B2F"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1C88F8C6"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4DBC8890"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7</w:t>
            </w:r>
          </w:p>
        </w:tc>
        <w:tc>
          <w:tcPr>
            <w:tcW w:w="580" w:type="dxa"/>
            <w:tcBorders>
              <w:top w:val="nil"/>
              <w:left w:val="nil"/>
              <w:bottom w:val="single" w:sz="4" w:space="0" w:color="auto"/>
              <w:right w:val="single" w:sz="4" w:space="0" w:color="auto"/>
            </w:tcBorders>
            <w:shd w:val="clear" w:color="000000" w:fill="FFFFFF"/>
            <w:vAlign w:val="center"/>
            <w:hideMark/>
          </w:tcPr>
          <w:p w14:paraId="54CFE4D6"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468ACE7E"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56208F10"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3A1D4A1B"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Clauses 10.2.3, 10.3.3 and 10.6.1.3.2 update</w:t>
            </w:r>
          </w:p>
        </w:tc>
        <w:tc>
          <w:tcPr>
            <w:tcW w:w="804" w:type="dxa"/>
            <w:tcBorders>
              <w:top w:val="nil"/>
              <w:left w:val="nil"/>
              <w:bottom w:val="single" w:sz="4" w:space="0" w:color="auto"/>
              <w:right w:val="single" w:sz="4" w:space="0" w:color="auto"/>
            </w:tcBorders>
            <w:shd w:val="clear" w:color="000000" w:fill="FFFFFF"/>
            <w:noWrap/>
            <w:vAlign w:val="bottom"/>
            <w:hideMark/>
          </w:tcPr>
          <w:p w14:paraId="10B0B9DD"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S6-245057</w:t>
            </w:r>
          </w:p>
        </w:tc>
        <w:tc>
          <w:tcPr>
            <w:tcW w:w="724" w:type="dxa"/>
            <w:tcBorders>
              <w:top w:val="nil"/>
              <w:left w:val="nil"/>
              <w:bottom w:val="single" w:sz="4" w:space="0" w:color="auto"/>
              <w:right w:val="single" w:sz="4" w:space="0" w:color="auto"/>
            </w:tcBorders>
            <w:shd w:val="clear" w:color="000000" w:fill="FFFFFF"/>
            <w:noWrap/>
            <w:vAlign w:val="bottom"/>
            <w:hideMark/>
          </w:tcPr>
          <w:p w14:paraId="66D714C5"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6444C053"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3C932C89"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75204B53"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72F69AE5"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6BF6E40D"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3BCE3DFD"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722CECBF"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6</w:t>
            </w:r>
          </w:p>
        </w:tc>
        <w:tc>
          <w:tcPr>
            <w:tcW w:w="580" w:type="dxa"/>
            <w:tcBorders>
              <w:top w:val="nil"/>
              <w:left w:val="nil"/>
              <w:bottom w:val="single" w:sz="4" w:space="0" w:color="auto"/>
              <w:right w:val="single" w:sz="4" w:space="0" w:color="auto"/>
            </w:tcBorders>
            <w:shd w:val="clear" w:color="000000" w:fill="FFFFFF"/>
            <w:vAlign w:val="center"/>
            <w:hideMark/>
          </w:tcPr>
          <w:p w14:paraId="4083536C"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09242FC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C499B1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3ECFAB3B"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Clause 7 update</w:t>
            </w:r>
          </w:p>
        </w:tc>
        <w:tc>
          <w:tcPr>
            <w:tcW w:w="804" w:type="dxa"/>
            <w:tcBorders>
              <w:top w:val="nil"/>
              <w:left w:val="nil"/>
              <w:bottom w:val="single" w:sz="4" w:space="0" w:color="auto"/>
              <w:right w:val="single" w:sz="4" w:space="0" w:color="auto"/>
            </w:tcBorders>
            <w:shd w:val="clear" w:color="000000" w:fill="FFFFFF"/>
            <w:noWrap/>
            <w:vAlign w:val="bottom"/>
            <w:hideMark/>
          </w:tcPr>
          <w:p w14:paraId="3FE8C329"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S6-245338</w:t>
            </w:r>
          </w:p>
        </w:tc>
        <w:tc>
          <w:tcPr>
            <w:tcW w:w="724" w:type="dxa"/>
            <w:tcBorders>
              <w:top w:val="nil"/>
              <w:left w:val="nil"/>
              <w:bottom w:val="single" w:sz="4" w:space="0" w:color="auto"/>
              <w:right w:val="single" w:sz="4" w:space="0" w:color="auto"/>
            </w:tcBorders>
            <w:shd w:val="clear" w:color="000000" w:fill="FFFFFF"/>
            <w:noWrap/>
            <w:vAlign w:val="bottom"/>
            <w:hideMark/>
          </w:tcPr>
          <w:p w14:paraId="5F93D5B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457B5EF8"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28F7297C"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2CFF484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5884712E"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129682A5"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7997A79A"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4A05B9E7"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5</w:t>
            </w:r>
          </w:p>
        </w:tc>
        <w:tc>
          <w:tcPr>
            <w:tcW w:w="580" w:type="dxa"/>
            <w:tcBorders>
              <w:top w:val="nil"/>
              <w:left w:val="nil"/>
              <w:bottom w:val="single" w:sz="4" w:space="0" w:color="auto"/>
              <w:right w:val="single" w:sz="4" w:space="0" w:color="auto"/>
            </w:tcBorders>
            <w:shd w:val="clear" w:color="000000" w:fill="FFFFFF"/>
            <w:vAlign w:val="center"/>
            <w:hideMark/>
          </w:tcPr>
          <w:p w14:paraId="58B9AF9A"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66929B3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215A230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19FF1319"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Clause 6 update</w:t>
            </w:r>
          </w:p>
        </w:tc>
        <w:tc>
          <w:tcPr>
            <w:tcW w:w="804" w:type="dxa"/>
            <w:tcBorders>
              <w:top w:val="nil"/>
              <w:left w:val="nil"/>
              <w:bottom w:val="single" w:sz="4" w:space="0" w:color="auto"/>
              <w:right w:val="single" w:sz="4" w:space="0" w:color="auto"/>
            </w:tcBorders>
            <w:shd w:val="clear" w:color="000000" w:fill="FFFFFF"/>
            <w:noWrap/>
            <w:vAlign w:val="bottom"/>
            <w:hideMark/>
          </w:tcPr>
          <w:p w14:paraId="698C5F1A"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S6-245055</w:t>
            </w:r>
          </w:p>
        </w:tc>
        <w:tc>
          <w:tcPr>
            <w:tcW w:w="724" w:type="dxa"/>
            <w:tcBorders>
              <w:top w:val="nil"/>
              <w:left w:val="nil"/>
              <w:bottom w:val="single" w:sz="4" w:space="0" w:color="auto"/>
              <w:right w:val="single" w:sz="4" w:space="0" w:color="auto"/>
            </w:tcBorders>
            <w:shd w:val="clear" w:color="000000" w:fill="FFFFFF"/>
            <w:noWrap/>
            <w:vAlign w:val="bottom"/>
            <w:hideMark/>
          </w:tcPr>
          <w:p w14:paraId="49294B0D"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50310D0F"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04CEE26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0FD036C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41D13978"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361454B3"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331EA372"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39712C66"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4</w:t>
            </w:r>
          </w:p>
        </w:tc>
        <w:tc>
          <w:tcPr>
            <w:tcW w:w="580" w:type="dxa"/>
            <w:tcBorders>
              <w:top w:val="nil"/>
              <w:left w:val="nil"/>
              <w:bottom w:val="single" w:sz="4" w:space="0" w:color="auto"/>
              <w:right w:val="single" w:sz="4" w:space="0" w:color="auto"/>
            </w:tcBorders>
            <w:shd w:val="clear" w:color="000000" w:fill="FFFFFF"/>
            <w:vAlign w:val="center"/>
            <w:hideMark/>
          </w:tcPr>
          <w:p w14:paraId="45C112A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1AF67DF2"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7D4A737E"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2C3DAD06"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Clause 5 update</w:t>
            </w:r>
          </w:p>
        </w:tc>
        <w:tc>
          <w:tcPr>
            <w:tcW w:w="804" w:type="dxa"/>
            <w:tcBorders>
              <w:top w:val="nil"/>
              <w:left w:val="nil"/>
              <w:bottom w:val="single" w:sz="4" w:space="0" w:color="auto"/>
              <w:right w:val="single" w:sz="4" w:space="0" w:color="auto"/>
            </w:tcBorders>
            <w:shd w:val="clear" w:color="000000" w:fill="FFFFFF"/>
            <w:noWrap/>
            <w:vAlign w:val="bottom"/>
            <w:hideMark/>
          </w:tcPr>
          <w:p w14:paraId="55238995"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S6-245054</w:t>
            </w:r>
          </w:p>
        </w:tc>
        <w:tc>
          <w:tcPr>
            <w:tcW w:w="724" w:type="dxa"/>
            <w:tcBorders>
              <w:top w:val="nil"/>
              <w:left w:val="nil"/>
              <w:bottom w:val="single" w:sz="4" w:space="0" w:color="auto"/>
              <w:right w:val="single" w:sz="4" w:space="0" w:color="auto"/>
            </w:tcBorders>
            <w:shd w:val="clear" w:color="000000" w:fill="FFFFFF"/>
            <w:noWrap/>
            <w:vAlign w:val="bottom"/>
            <w:hideMark/>
          </w:tcPr>
          <w:p w14:paraId="4F62012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7DD22D52"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032196EF"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3AA7F0EB"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57D233A6"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2A0AFD24"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4502385C"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0138F964"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3</w:t>
            </w:r>
          </w:p>
        </w:tc>
        <w:tc>
          <w:tcPr>
            <w:tcW w:w="580" w:type="dxa"/>
            <w:tcBorders>
              <w:top w:val="nil"/>
              <w:left w:val="nil"/>
              <w:bottom w:val="single" w:sz="4" w:space="0" w:color="auto"/>
              <w:right w:val="single" w:sz="4" w:space="0" w:color="auto"/>
            </w:tcBorders>
            <w:shd w:val="clear" w:color="000000" w:fill="FFFFFF"/>
            <w:vAlign w:val="center"/>
            <w:hideMark/>
          </w:tcPr>
          <w:p w14:paraId="01C42E40"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5E2EF43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A5BB25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3AD5825B"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Clause 4 update</w:t>
            </w:r>
          </w:p>
        </w:tc>
        <w:tc>
          <w:tcPr>
            <w:tcW w:w="804" w:type="dxa"/>
            <w:tcBorders>
              <w:top w:val="nil"/>
              <w:left w:val="nil"/>
              <w:bottom w:val="single" w:sz="4" w:space="0" w:color="auto"/>
              <w:right w:val="single" w:sz="4" w:space="0" w:color="auto"/>
            </w:tcBorders>
            <w:shd w:val="clear" w:color="000000" w:fill="FFFFFF"/>
            <w:noWrap/>
            <w:vAlign w:val="bottom"/>
            <w:hideMark/>
          </w:tcPr>
          <w:p w14:paraId="2BF6B33A"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S6-245053</w:t>
            </w:r>
          </w:p>
        </w:tc>
        <w:tc>
          <w:tcPr>
            <w:tcW w:w="724" w:type="dxa"/>
            <w:tcBorders>
              <w:top w:val="nil"/>
              <w:left w:val="nil"/>
              <w:bottom w:val="single" w:sz="4" w:space="0" w:color="auto"/>
              <w:right w:val="single" w:sz="4" w:space="0" w:color="auto"/>
            </w:tcBorders>
            <w:shd w:val="clear" w:color="000000" w:fill="FFFFFF"/>
            <w:noWrap/>
            <w:vAlign w:val="bottom"/>
            <w:hideMark/>
          </w:tcPr>
          <w:p w14:paraId="32468D9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57B1B0D1"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Ericsson</w:t>
            </w:r>
          </w:p>
        </w:tc>
        <w:tc>
          <w:tcPr>
            <w:tcW w:w="806" w:type="dxa"/>
            <w:tcBorders>
              <w:top w:val="nil"/>
              <w:left w:val="nil"/>
              <w:bottom w:val="single" w:sz="4" w:space="0" w:color="auto"/>
              <w:right w:val="single" w:sz="4" w:space="0" w:color="auto"/>
            </w:tcBorders>
            <w:shd w:val="clear" w:color="000000" w:fill="FFFFFF"/>
            <w:noWrap/>
            <w:vAlign w:val="bottom"/>
            <w:hideMark/>
          </w:tcPr>
          <w:p w14:paraId="56D92428"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634CF163"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19D56185"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57847907" w14:textId="77777777" w:rsidTr="00686FE8">
        <w:trPr>
          <w:trHeight w:val="10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029E0F0C"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04B3DEFC"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2</w:t>
            </w:r>
          </w:p>
        </w:tc>
        <w:tc>
          <w:tcPr>
            <w:tcW w:w="580" w:type="dxa"/>
            <w:tcBorders>
              <w:top w:val="nil"/>
              <w:left w:val="nil"/>
              <w:bottom w:val="single" w:sz="4" w:space="0" w:color="auto"/>
              <w:right w:val="single" w:sz="4" w:space="0" w:color="auto"/>
            </w:tcBorders>
            <w:shd w:val="clear" w:color="000000" w:fill="FFFFFF"/>
            <w:vAlign w:val="center"/>
            <w:hideMark/>
          </w:tcPr>
          <w:p w14:paraId="037E0FB1"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162CAEDE"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B3D405C"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07DAE7D6"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Updates to sections 10.5.1.3, 10.5.1.4, 10.5.3.1, and 10.5.3.3 to support generic IOPS</w:t>
            </w:r>
          </w:p>
        </w:tc>
        <w:tc>
          <w:tcPr>
            <w:tcW w:w="804" w:type="dxa"/>
            <w:tcBorders>
              <w:top w:val="nil"/>
              <w:left w:val="nil"/>
              <w:bottom w:val="single" w:sz="4" w:space="0" w:color="auto"/>
              <w:right w:val="single" w:sz="4" w:space="0" w:color="auto"/>
            </w:tcBorders>
            <w:shd w:val="clear" w:color="000000" w:fill="FFFFFF"/>
            <w:noWrap/>
            <w:vAlign w:val="bottom"/>
            <w:hideMark/>
          </w:tcPr>
          <w:p w14:paraId="73FCAB1F"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S6-245371</w:t>
            </w:r>
          </w:p>
        </w:tc>
        <w:tc>
          <w:tcPr>
            <w:tcW w:w="724" w:type="dxa"/>
            <w:tcBorders>
              <w:top w:val="nil"/>
              <w:left w:val="nil"/>
              <w:bottom w:val="single" w:sz="4" w:space="0" w:color="auto"/>
              <w:right w:val="single" w:sz="4" w:space="0" w:color="auto"/>
            </w:tcBorders>
            <w:shd w:val="clear" w:color="000000" w:fill="FFFFFF"/>
            <w:noWrap/>
            <w:vAlign w:val="bottom"/>
            <w:hideMark/>
          </w:tcPr>
          <w:p w14:paraId="3F3DAECF"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3C68206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FirstNet</w:t>
            </w:r>
          </w:p>
        </w:tc>
        <w:tc>
          <w:tcPr>
            <w:tcW w:w="806" w:type="dxa"/>
            <w:tcBorders>
              <w:top w:val="nil"/>
              <w:left w:val="nil"/>
              <w:bottom w:val="single" w:sz="4" w:space="0" w:color="auto"/>
              <w:right w:val="single" w:sz="4" w:space="0" w:color="auto"/>
            </w:tcBorders>
            <w:shd w:val="clear" w:color="000000" w:fill="FFFFFF"/>
            <w:noWrap/>
            <w:vAlign w:val="bottom"/>
            <w:hideMark/>
          </w:tcPr>
          <w:p w14:paraId="01B0DEA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795A531A"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1933139F"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r w:rsidR="00686FE8" w:rsidRPr="00686FE8" w14:paraId="026F6B77" w14:textId="77777777" w:rsidTr="00686FE8">
        <w:trPr>
          <w:trHeight w:val="500"/>
        </w:trPr>
        <w:tc>
          <w:tcPr>
            <w:tcW w:w="630" w:type="dxa"/>
            <w:tcBorders>
              <w:top w:val="nil"/>
              <w:left w:val="single" w:sz="4" w:space="0" w:color="auto"/>
              <w:bottom w:val="single" w:sz="4" w:space="0" w:color="auto"/>
              <w:right w:val="single" w:sz="4" w:space="0" w:color="auto"/>
            </w:tcBorders>
            <w:shd w:val="clear" w:color="000000" w:fill="FFFFFF"/>
            <w:noWrap/>
            <w:vAlign w:val="bottom"/>
            <w:hideMark/>
          </w:tcPr>
          <w:p w14:paraId="1023D936" w14:textId="77777777" w:rsidR="00686FE8" w:rsidRPr="00686FE8" w:rsidRDefault="00686FE8" w:rsidP="00686FE8">
            <w:pPr>
              <w:jc w:val="right"/>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23.18</w:t>
            </w:r>
          </w:p>
        </w:tc>
        <w:tc>
          <w:tcPr>
            <w:tcW w:w="360" w:type="dxa"/>
            <w:tcBorders>
              <w:top w:val="nil"/>
              <w:left w:val="nil"/>
              <w:bottom w:val="single" w:sz="4" w:space="0" w:color="auto"/>
              <w:right w:val="single" w:sz="4" w:space="0" w:color="auto"/>
            </w:tcBorders>
            <w:shd w:val="clear" w:color="000000" w:fill="FFFFFF"/>
            <w:vAlign w:val="center"/>
            <w:hideMark/>
          </w:tcPr>
          <w:p w14:paraId="4A50B406"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1</w:t>
            </w:r>
          </w:p>
        </w:tc>
        <w:tc>
          <w:tcPr>
            <w:tcW w:w="580" w:type="dxa"/>
            <w:tcBorders>
              <w:top w:val="nil"/>
              <w:left w:val="nil"/>
              <w:bottom w:val="single" w:sz="4" w:space="0" w:color="auto"/>
              <w:right w:val="single" w:sz="4" w:space="0" w:color="auto"/>
            </w:tcBorders>
            <w:shd w:val="clear" w:color="000000" w:fill="FFFFFF"/>
            <w:vAlign w:val="center"/>
            <w:hideMark/>
          </w:tcPr>
          <w:p w14:paraId="151727FE"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B</w:t>
            </w:r>
          </w:p>
        </w:tc>
        <w:tc>
          <w:tcPr>
            <w:tcW w:w="825" w:type="dxa"/>
            <w:tcBorders>
              <w:top w:val="nil"/>
              <w:left w:val="nil"/>
              <w:bottom w:val="single" w:sz="4" w:space="0" w:color="auto"/>
              <w:right w:val="single" w:sz="4" w:space="0" w:color="auto"/>
            </w:tcBorders>
            <w:shd w:val="clear" w:color="000000" w:fill="FFFFFF"/>
            <w:noWrap/>
            <w:vAlign w:val="bottom"/>
            <w:hideMark/>
          </w:tcPr>
          <w:p w14:paraId="3465FEA3"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18.0.0</w:t>
            </w:r>
          </w:p>
        </w:tc>
        <w:tc>
          <w:tcPr>
            <w:tcW w:w="629" w:type="dxa"/>
            <w:tcBorders>
              <w:top w:val="nil"/>
              <w:left w:val="nil"/>
              <w:bottom w:val="single" w:sz="4" w:space="0" w:color="auto"/>
              <w:right w:val="single" w:sz="4" w:space="0" w:color="auto"/>
            </w:tcBorders>
            <w:shd w:val="clear" w:color="000000" w:fill="FFFFFF"/>
            <w:noWrap/>
            <w:vAlign w:val="bottom"/>
            <w:hideMark/>
          </w:tcPr>
          <w:p w14:paraId="47E67201"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Rel-19</w:t>
            </w:r>
          </w:p>
        </w:tc>
        <w:tc>
          <w:tcPr>
            <w:tcW w:w="2616" w:type="dxa"/>
            <w:tcBorders>
              <w:top w:val="nil"/>
              <w:left w:val="nil"/>
              <w:bottom w:val="single" w:sz="4" w:space="0" w:color="auto"/>
              <w:right w:val="single" w:sz="4" w:space="0" w:color="auto"/>
            </w:tcBorders>
            <w:shd w:val="clear" w:color="000000" w:fill="FFFFFF"/>
            <w:vAlign w:val="center"/>
            <w:hideMark/>
          </w:tcPr>
          <w:p w14:paraId="6EB07271" w14:textId="77777777" w:rsidR="00686FE8" w:rsidRPr="00686FE8" w:rsidRDefault="00686FE8" w:rsidP="00686FE8">
            <w:pP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CR generic IOPS Sections 10.6.1.4 and 10.7</w:t>
            </w:r>
          </w:p>
        </w:tc>
        <w:tc>
          <w:tcPr>
            <w:tcW w:w="804" w:type="dxa"/>
            <w:tcBorders>
              <w:top w:val="nil"/>
              <w:left w:val="nil"/>
              <w:bottom w:val="single" w:sz="4" w:space="0" w:color="auto"/>
              <w:right w:val="single" w:sz="4" w:space="0" w:color="auto"/>
            </w:tcBorders>
            <w:shd w:val="clear" w:color="000000" w:fill="FFFFFF"/>
            <w:noWrap/>
            <w:vAlign w:val="bottom"/>
            <w:hideMark/>
          </w:tcPr>
          <w:p w14:paraId="02235057"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S6-245343</w:t>
            </w:r>
          </w:p>
        </w:tc>
        <w:tc>
          <w:tcPr>
            <w:tcW w:w="724" w:type="dxa"/>
            <w:tcBorders>
              <w:top w:val="nil"/>
              <w:left w:val="nil"/>
              <w:bottom w:val="single" w:sz="4" w:space="0" w:color="auto"/>
              <w:right w:val="single" w:sz="4" w:space="0" w:color="auto"/>
            </w:tcBorders>
            <w:shd w:val="clear" w:color="000000" w:fill="FFFFFF"/>
            <w:noWrap/>
            <w:vAlign w:val="bottom"/>
            <w:hideMark/>
          </w:tcPr>
          <w:p w14:paraId="1FCDD3AD"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SA6#64</w:t>
            </w:r>
          </w:p>
        </w:tc>
        <w:tc>
          <w:tcPr>
            <w:tcW w:w="1080" w:type="dxa"/>
            <w:tcBorders>
              <w:top w:val="nil"/>
              <w:left w:val="nil"/>
              <w:bottom w:val="single" w:sz="4" w:space="0" w:color="auto"/>
              <w:right w:val="single" w:sz="4" w:space="0" w:color="auto"/>
            </w:tcBorders>
            <w:shd w:val="clear" w:color="000000" w:fill="FFFFFF"/>
            <w:vAlign w:val="center"/>
            <w:hideMark/>
          </w:tcPr>
          <w:p w14:paraId="363E64EC" w14:textId="77777777" w:rsidR="00686FE8" w:rsidRPr="00686FE8" w:rsidRDefault="00686FE8" w:rsidP="00686FE8">
            <w:pPr>
              <w:jc w:val="center"/>
              <w:rPr>
                <w:rFonts w:ascii="Arial" w:eastAsia="Times New Roman" w:hAnsi="Arial" w:cs="Arial"/>
                <w:color w:val="312E25"/>
                <w:sz w:val="12"/>
                <w:szCs w:val="12"/>
                <w:lang w:val="en-US" w:eastAsia="en-US"/>
              </w:rPr>
            </w:pPr>
            <w:r w:rsidRPr="00686FE8">
              <w:rPr>
                <w:rFonts w:ascii="Arial" w:eastAsia="Times New Roman" w:hAnsi="Arial" w:cs="Arial"/>
                <w:color w:val="312E25"/>
                <w:sz w:val="12"/>
                <w:szCs w:val="12"/>
                <w:lang w:val="en-US" w:eastAsia="en-US"/>
              </w:rPr>
              <w:t>FirstNet</w:t>
            </w:r>
          </w:p>
        </w:tc>
        <w:tc>
          <w:tcPr>
            <w:tcW w:w="806" w:type="dxa"/>
            <w:tcBorders>
              <w:top w:val="nil"/>
              <w:left w:val="nil"/>
              <w:bottom w:val="single" w:sz="4" w:space="0" w:color="auto"/>
              <w:right w:val="single" w:sz="4" w:space="0" w:color="auto"/>
            </w:tcBorders>
            <w:shd w:val="clear" w:color="000000" w:fill="FFFFFF"/>
            <w:noWrap/>
            <w:vAlign w:val="bottom"/>
            <w:hideMark/>
          </w:tcPr>
          <w:p w14:paraId="12B290BF"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 SP-241726</w:t>
            </w:r>
          </w:p>
        </w:tc>
        <w:tc>
          <w:tcPr>
            <w:tcW w:w="630" w:type="dxa"/>
            <w:tcBorders>
              <w:top w:val="nil"/>
              <w:left w:val="nil"/>
              <w:bottom w:val="single" w:sz="4" w:space="0" w:color="auto"/>
              <w:right w:val="single" w:sz="4" w:space="0" w:color="auto"/>
            </w:tcBorders>
            <w:shd w:val="clear" w:color="000000" w:fill="FFFFFF"/>
            <w:noWrap/>
            <w:vAlign w:val="bottom"/>
            <w:hideMark/>
          </w:tcPr>
          <w:p w14:paraId="6767AF26" w14:textId="77777777" w:rsidR="00686FE8" w:rsidRPr="00686FE8" w:rsidRDefault="00686FE8" w:rsidP="00686FE8">
            <w:pPr>
              <w:rPr>
                <w:rFonts w:ascii="Aptos Narrow" w:eastAsia="Times New Roman" w:hAnsi="Aptos Narrow"/>
                <w:color w:val="000000"/>
                <w:sz w:val="12"/>
                <w:szCs w:val="12"/>
                <w:lang w:val="en-US" w:eastAsia="en-US"/>
              </w:rPr>
            </w:pPr>
            <w:r w:rsidRPr="00686FE8">
              <w:rPr>
                <w:rFonts w:ascii="Aptos Narrow" w:eastAsia="Times New Roman" w:hAnsi="Aptos Narrow"/>
                <w:color w:val="000000"/>
                <w:sz w:val="12"/>
                <w:szCs w:val="12"/>
                <w:lang w:val="en-US" w:eastAsia="en-US"/>
              </w:rPr>
              <w:t>SA#106</w:t>
            </w:r>
          </w:p>
        </w:tc>
        <w:tc>
          <w:tcPr>
            <w:tcW w:w="1080" w:type="dxa"/>
            <w:tcBorders>
              <w:top w:val="nil"/>
              <w:left w:val="nil"/>
              <w:bottom w:val="single" w:sz="4" w:space="0" w:color="auto"/>
              <w:right w:val="single" w:sz="4" w:space="0" w:color="auto"/>
            </w:tcBorders>
            <w:shd w:val="clear" w:color="000000" w:fill="FFFFFF"/>
            <w:vAlign w:val="center"/>
            <w:hideMark/>
          </w:tcPr>
          <w:p w14:paraId="0FB734C0" w14:textId="77777777" w:rsidR="00686FE8" w:rsidRPr="00686FE8" w:rsidRDefault="00686FE8" w:rsidP="00686FE8">
            <w:pPr>
              <w:jc w:val="center"/>
              <w:rPr>
                <w:rFonts w:ascii="Arial" w:eastAsia="Times New Roman" w:hAnsi="Arial" w:cs="Arial"/>
                <w:color w:val="312E25"/>
                <w:sz w:val="12"/>
                <w:szCs w:val="12"/>
                <w:lang w:val="en-US" w:eastAsia="en-US"/>
              </w:rPr>
            </w:pPr>
            <w:proofErr w:type="spellStart"/>
            <w:r w:rsidRPr="00686FE8">
              <w:rPr>
                <w:rFonts w:ascii="Arial" w:eastAsia="Times New Roman" w:hAnsi="Arial" w:cs="Arial"/>
                <w:color w:val="312E25"/>
                <w:sz w:val="12"/>
                <w:szCs w:val="12"/>
                <w:lang w:val="en-US" w:eastAsia="en-US"/>
              </w:rPr>
              <w:t>Generic_IOPS</w:t>
            </w:r>
            <w:proofErr w:type="spellEnd"/>
          </w:p>
        </w:tc>
      </w:tr>
    </w:tbl>
    <w:p w14:paraId="1A4E1C03" w14:textId="77777777" w:rsidR="00686FE8" w:rsidRDefault="00686FE8" w:rsidP="00C73FE9">
      <w:pPr>
        <w:pStyle w:val="EW"/>
      </w:pPr>
    </w:p>
    <w:p w14:paraId="533CE4CB" w14:textId="77777777" w:rsidR="00F802DF" w:rsidRPr="007F5A14" w:rsidRDefault="00F802DF" w:rsidP="00774FFF">
      <w:pPr>
        <w:rPr>
          <w:lang w:val="nl-NL" w:eastAsia="en-US"/>
        </w:rPr>
      </w:pPr>
    </w:p>
    <w:sectPr w:rsidR="00F802DF" w:rsidRPr="007F5A14"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D7BA" w14:textId="77777777" w:rsidR="008C19FA" w:rsidRDefault="008C19FA"/>
  </w:endnote>
  <w:endnote w:type="continuationSeparator" w:id="0">
    <w:p w14:paraId="663D1687" w14:textId="77777777" w:rsidR="008C19FA" w:rsidRDefault="008C1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40223" w14:textId="77777777" w:rsidR="008C19FA" w:rsidRDefault="008C19FA"/>
  </w:footnote>
  <w:footnote w:type="continuationSeparator" w:id="0">
    <w:p w14:paraId="0BF59815" w14:textId="77777777" w:rsidR="008C19FA" w:rsidRDefault="008C1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num w:numId="1" w16cid:durableId="870066628">
    <w:abstractNumId w:val="3"/>
  </w:num>
  <w:num w:numId="2" w16cid:durableId="1813408123">
    <w:abstractNumId w:val="6"/>
  </w:num>
  <w:num w:numId="3" w16cid:durableId="1539661117">
    <w:abstractNumId w:val="12"/>
  </w:num>
  <w:num w:numId="4" w16cid:durableId="659163799">
    <w:abstractNumId w:val="13"/>
  </w:num>
  <w:num w:numId="5" w16cid:durableId="1922913260">
    <w:abstractNumId w:val="5"/>
  </w:num>
  <w:num w:numId="6" w16cid:durableId="1581984082">
    <w:abstractNumId w:val="4"/>
  </w:num>
  <w:num w:numId="7" w16cid:durableId="1753697750">
    <w:abstractNumId w:val="10"/>
  </w:num>
  <w:num w:numId="8" w16cid:durableId="1467817237">
    <w:abstractNumId w:val="14"/>
  </w:num>
  <w:num w:numId="9" w16cid:durableId="1582252725">
    <w:abstractNumId w:val="7"/>
  </w:num>
  <w:num w:numId="10" w16cid:durableId="1818262474">
    <w:abstractNumId w:val="11"/>
  </w:num>
  <w:num w:numId="11" w16cid:durableId="992680183">
    <w:abstractNumId w:val="8"/>
  </w:num>
  <w:num w:numId="12" w16cid:durableId="2132698515">
    <w:abstractNumId w:val="0"/>
  </w:num>
  <w:num w:numId="13" w16cid:durableId="77943922">
    <w:abstractNumId w:val="1"/>
  </w:num>
  <w:num w:numId="14" w16cid:durableId="1773739672">
    <w:abstractNumId w:val="2"/>
  </w:num>
  <w:num w:numId="15" w16cid:durableId="199298127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47AC4"/>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60D8"/>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1488"/>
    <w:rsid w:val="000E260D"/>
    <w:rsid w:val="000E65F3"/>
    <w:rsid w:val="000F215A"/>
    <w:rsid w:val="000F296C"/>
    <w:rsid w:val="000F3B04"/>
    <w:rsid w:val="000F5B38"/>
    <w:rsid w:val="000F69F3"/>
    <w:rsid w:val="000F76D6"/>
    <w:rsid w:val="000F794D"/>
    <w:rsid w:val="000F7A86"/>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96C"/>
    <w:rsid w:val="00125A1B"/>
    <w:rsid w:val="001270D5"/>
    <w:rsid w:val="00127137"/>
    <w:rsid w:val="001305B5"/>
    <w:rsid w:val="00131972"/>
    <w:rsid w:val="00136428"/>
    <w:rsid w:val="00142FCD"/>
    <w:rsid w:val="00150EAA"/>
    <w:rsid w:val="00153900"/>
    <w:rsid w:val="00153F82"/>
    <w:rsid w:val="00154695"/>
    <w:rsid w:val="0015557E"/>
    <w:rsid w:val="00156032"/>
    <w:rsid w:val="00163218"/>
    <w:rsid w:val="00164984"/>
    <w:rsid w:val="00165AC1"/>
    <w:rsid w:val="00165F4A"/>
    <w:rsid w:val="0016643B"/>
    <w:rsid w:val="00166F21"/>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554E"/>
    <w:rsid w:val="001D634E"/>
    <w:rsid w:val="001D6833"/>
    <w:rsid w:val="001E3E33"/>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5EEE"/>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441E"/>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06C"/>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01"/>
    <w:rsid w:val="002D2DF2"/>
    <w:rsid w:val="002E0F8C"/>
    <w:rsid w:val="002E20BB"/>
    <w:rsid w:val="002E37EF"/>
    <w:rsid w:val="002E42D7"/>
    <w:rsid w:val="002E5CCC"/>
    <w:rsid w:val="002E5E4B"/>
    <w:rsid w:val="002F1659"/>
    <w:rsid w:val="002F1F40"/>
    <w:rsid w:val="002F4E76"/>
    <w:rsid w:val="002F4EFF"/>
    <w:rsid w:val="002F51E7"/>
    <w:rsid w:val="002F67DD"/>
    <w:rsid w:val="002F73FC"/>
    <w:rsid w:val="002F7422"/>
    <w:rsid w:val="002F7678"/>
    <w:rsid w:val="003006A0"/>
    <w:rsid w:val="0030123F"/>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2709E"/>
    <w:rsid w:val="00334198"/>
    <w:rsid w:val="00334485"/>
    <w:rsid w:val="00334E07"/>
    <w:rsid w:val="00340530"/>
    <w:rsid w:val="0034156A"/>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5FA"/>
    <w:rsid w:val="00375572"/>
    <w:rsid w:val="00376995"/>
    <w:rsid w:val="00377238"/>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37FF"/>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468B"/>
    <w:rsid w:val="004172A3"/>
    <w:rsid w:val="0041754D"/>
    <w:rsid w:val="004176E4"/>
    <w:rsid w:val="0041792E"/>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41787"/>
    <w:rsid w:val="00541925"/>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A7742"/>
    <w:rsid w:val="005B3F0D"/>
    <w:rsid w:val="005B5400"/>
    <w:rsid w:val="005B57CA"/>
    <w:rsid w:val="005B6BBA"/>
    <w:rsid w:val="005B7AFA"/>
    <w:rsid w:val="005B7E2D"/>
    <w:rsid w:val="005C0C75"/>
    <w:rsid w:val="005C1375"/>
    <w:rsid w:val="005C1703"/>
    <w:rsid w:val="005C2065"/>
    <w:rsid w:val="005C3049"/>
    <w:rsid w:val="005C37D7"/>
    <w:rsid w:val="005C7E9B"/>
    <w:rsid w:val="005D04DD"/>
    <w:rsid w:val="005D48DD"/>
    <w:rsid w:val="005D5E5A"/>
    <w:rsid w:val="005D7287"/>
    <w:rsid w:val="005E0894"/>
    <w:rsid w:val="005E1F4F"/>
    <w:rsid w:val="005E2110"/>
    <w:rsid w:val="005E2BC1"/>
    <w:rsid w:val="005E3D7F"/>
    <w:rsid w:val="005E6D77"/>
    <w:rsid w:val="005F0ADD"/>
    <w:rsid w:val="005F0B7D"/>
    <w:rsid w:val="005F102D"/>
    <w:rsid w:val="005F29C0"/>
    <w:rsid w:val="005F4605"/>
    <w:rsid w:val="005F570D"/>
    <w:rsid w:val="005F7949"/>
    <w:rsid w:val="00601B9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86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0482"/>
    <w:rsid w:val="00661E6E"/>
    <w:rsid w:val="006625B5"/>
    <w:rsid w:val="00662BA3"/>
    <w:rsid w:val="00662FB4"/>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6FE8"/>
    <w:rsid w:val="006874AA"/>
    <w:rsid w:val="00690346"/>
    <w:rsid w:val="00690D88"/>
    <w:rsid w:val="0069216D"/>
    <w:rsid w:val="00693099"/>
    <w:rsid w:val="00693902"/>
    <w:rsid w:val="00696034"/>
    <w:rsid w:val="00697729"/>
    <w:rsid w:val="006A0F75"/>
    <w:rsid w:val="006A11BF"/>
    <w:rsid w:val="006A18FE"/>
    <w:rsid w:val="006A484D"/>
    <w:rsid w:val="006A6D8C"/>
    <w:rsid w:val="006A707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59A3"/>
    <w:rsid w:val="006D7E79"/>
    <w:rsid w:val="006E27ED"/>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68C2"/>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CA6"/>
    <w:rsid w:val="0078384E"/>
    <w:rsid w:val="00784C88"/>
    <w:rsid w:val="00786388"/>
    <w:rsid w:val="00791772"/>
    <w:rsid w:val="007961BA"/>
    <w:rsid w:val="007962CD"/>
    <w:rsid w:val="007A087E"/>
    <w:rsid w:val="007A178F"/>
    <w:rsid w:val="007A440E"/>
    <w:rsid w:val="007A790F"/>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17A95"/>
    <w:rsid w:val="00821636"/>
    <w:rsid w:val="00823CE0"/>
    <w:rsid w:val="008249B1"/>
    <w:rsid w:val="00826AF4"/>
    <w:rsid w:val="00827D52"/>
    <w:rsid w:val="00830D0E"/>
    <w:rsid w:val="00830D10"/>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5BCD"/>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19FA"/>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8F49D2"/>
    <w:rsid w:val="00900798"/>
    <w:rsid w:val="00901BE5"/>
    <w:rsid w:val="00902C55"/>
    <w:rsid w:val="00905E77"/>
    <w:rsid w:val="009061A9"/>
    <w:rsid w:val="00907377"/>
    <w:rsid w:val="00912271"/>
    <w:rsid w:val="00912F3A"/>
    <w:rsid w:val="00912F90"/>
    <w:rsid w:val="00915FC3"/>
    <w:rsid w:val="00917315"/>
    <w:rsid w:val="00920B28"/>
    <w:rsid w:val="009243A5"/>
    <w:rsid w:val="0092463C"/>
    <w:rsid w:val="00924DDF"/>
    <w:rsid w:val="0092623A"/>
    <w:rsid w:val="00926BD4"/>
    <w:rsid w:val="0092760D"/>
    <w:rsid w:val="0093026B"/>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396"/>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362E"/>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D7B"/>
    <w:rsid w:val="009F46DA"/>
    <w:rsid w:val="009F61F1"/>
    <w:rsid w:val="009F77DF"/>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6DE2"/>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F29"/>
    <w:rsid w:val="00AA7011"/>
    <w:rsid w:val="00AA75BA"/>
    <w:rsid w:val="00AA7AF2"/>
    <w:rsid w:val="00AB507B"/>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19AC"/>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5182"/>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1AE9"/>
    <w:rsid w:val="00BF1DAF"/>
    <w:rsid w:val="00BF423D"/>
    <w:rsid w:val="00BF625B"/>
    <w:rsid w:val="00BF736C"/>
    <w:rsid w:val="00C03135"/>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51179"/>
    <w:rsid w:val="00C60866"/>
    <w:rsid w:val="00C61F04"/>
    <w:rsid w:val="00C62347"/>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A6E"/>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30976"/>
    <w:rsid w:val="00D316C9"/>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1BC0"/>
    <w:rsid w:val="00D729EB"/>
    <w:rsid w:val="00D77798"/>
    <w:rsid w:val="00D80DC7"/>
    <w:rsid w:val="00D81A71"/>
    <w:rsid w:val="00D81C38"/>
    <w:rsid w:val="00D821B1"/>
    <w:rsid w:val="00D83EF4"/>
    <w:rsid w:val="00D84DF5"/>
    <w:rsid w:val="00D853E5"/>
    <w:rsid w:val="00D85D66"/>
    <w:rsid w:val="00D864F8"/>
    <w:rsid w:val="00D86740"/>
    <w:rsid w:val="00D867A1"/>
    <w:rsid w:val="00D8736A"/>
    <w:rsid w:val="00D909F1"/>
    <w:rsid w:val="00D91C6E"/>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4C10"/>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772"/>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A1F"/>
    <w:rsid w:val="00F17F53"/>
    <w:rsid w:val="00F213C7"/>
    <w:rsid w:val="00F21CD9"/>
    <w:rsid w:val="00F22428"/>
    <w:rsid w:val="00F22F57"/>
    <w:rsid w:val="00F23284"/>
    <w:rsid w:val="00F25A32"/>
    <w:rsid w:val="00F2655C"/>
    <w:rsid w:val="00F26DAE"/>
    <w:rsid w:val="00F27221"/>
    <w:rsid w:val="00F315AE"/>
    <w:rsid w:val="00F34347"/>
    <w:rsid w:val="00F3466C"/>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1A2D"/>
    <w:rsid w:val="00FD20D2"/>
    <w:rsid w:val="00FD428A"/>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5C9DE3F"/>
  <w15:chartTrackingRefBased/>
  <w15:docId w15:val="{5979F328-2896-4046-957A-1B8072FE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link w:val="Heading4"/>
    <w:semiHidden/>
    <w:rsid w:val="00B801B3"/>
    <w:rPr>
      <w:rFonts w:ascii="Calibri" w:eastAsia="SimSun" w:hAnsi="Calibri" w:cs="Times New Roman"/>
      <w:b/>
      <w:bCs/>
      <w:sz w:val="28"/>
      <w:szCs w:val="28"/>
      <w:lang w:eastAsia="ja-JP"/>
    </w:rPr>
  </w:style>
  <w:style w:type="character" w:customStyle="1" w:styleId="Heading8Char">
    <w:name w:val="Heading 8 Char"/>
    <w:link w:val="Heading8"/>
    <w:rsid w:val="00232EE8"/>
    <w:rPr>
      <w:rFonts w:ascii="Arial" w:eastAsia="SimSun" w:hAnsi="Arial"/>
      <w:sz w:val="36"/>
      <w:lang w:val="en-GB" w:eastAsia="en-US"/>
    </w:rPr>
  </w:style>
  <w:style w:type="character" w:customStyle="1" w:styleId="Heading9Char">
    <w:name w:val="Heading 9 Char"/>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lang w:eastAsia="x-none"/>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uiPriority w:val="99"/>
    <w:unhideWhenUsed/>
    <w:rsid w:val="00912F90"/>
    <w:rPr>
      <w:color w:val="0000FF"/>
      <w:u w:val="single"/>
    </w:rPr>
  </w:style>
  <w:style w:type="character" w:styleId="FollowedHyperlink">
    <w:name w:val="FollowedHyperlink"/>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Normal"/>
    <w:rsid w:val="00676333"/>
    <w:pPr>
      <w:keepLines/>
      <w:overflowPunct w:val="0"/>
      <w:autoSpaceDE w:val="0"/>
      <w:autoSpaceDN w:val="0"/>
      <w:adjustRightInd w:val="0"/>
      <w:ind w:left="1702" w:hanging="1418"/>
      <w:textAlignment w:val="baseline"/>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Information/WI_Sheet/SP-241382.zip"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85C81-1F43-4F67-9F5E-DE3528865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E4C97-95F3-4995-B538-B330E39E38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4ED4DC-C900-453A-B268-1C4DE52357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4159</CharactersWithSpaces>
  <SharedDoc>false</SharedDoc>
  <HLinks>
    <vt:vector size="6" baseType="variant">
      <vt:variant>
        <vt:i4>983069</vt:i4>
      </vt:variant>
      <vt:variant>
        <vt:i4>0</vt:i4>
      </vt:variant>
      <vt:variant>
        <vt:i4>0</vt:i4>
      </vt:variant>
      <vt:variant>
        <vt:i4>5</vt:i4>
      </vt:variant>
      <vt:variant>
        <vt:lpwstr>https://portal.3gpp.org/ChangeRequests.aspx?q=1&amp;workitem=830080,810060,800098,830180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cp:lastModifiedBy>Mark Lipford</cp:lastModifiedBy>
  <cp:revision>2</cp:revision>
  <dcterms:created xsi:type="dcterms:W3CDTF">2025-12-01T15:37:00Z</dcterms:created>
  <dcterms:modified xsi:type="dcterms:W3CDTF">2025-12-01T15:37:00Z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0x01010050347D341463BF439568C262687005F6</vt:lpwstr>
  </property>
</Properties>
</file>